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8280"/>
        </w:tabs>
        <w:spacing w:line="480" w:lineRule="auto"/>
        <w:rPr>
          <w:rFonts w:ascii="宋体" w:hAnsi="宋体"/>
          <w:b/>
          <w:sz w:val="28"/>
        </w:rPr>
      </w:pPr>
    </w:p>
    <w:p>
      <w:pPr>
        <w:pStyle w:val="27"/>
        <w:jc w:val="center"/>
        <w:rPr>
          <w:rFonts w:hAnsi="宋体" w:eastAsia="宋体"/>
          <w:b/>
          <w:bCs/>
          <w:sz w:val="44"/>
          <w:szCs w:val="44"/>
        </w:rPr>
      </w:pPr>
      <w:bookmarkStart w:id="0" w:name="_Hlk54952183"/>
      <w:bookmarkStart w:id="1" w:name="_Hlk54952411"/>
      <w:r>
        <w:rPr>
          <w:rFonts w:hint="eastAsia" w:hAnsi="宋体" w:eastAsia="宋体"/>
          <w:b/>
          <w:bCs/>
          <w:sz w:val="44"/>
          <w:szCs w:val="44"/>
        </w:rPr>
        <w:t>江苏张家港农村商业银行股份有限公司</w:t>
      </w:r>
    </w:p>
    <w:p>
      <w:pPr>
        <w:pStyle w:val="27"/>
        <w:jc w:val="center"/>
        <w:rPr>
          <w:rFonts w:ascii="微软雅黑" w:hAnsi="微软雅黑" w:eastAsia="微软雅黑" w:cs="微软雅黑"/>
          <w:bCs/>
          <w:sz w:val="44"/>
          <w:szCs w:val="44"/>
          <w:u w:val="single"/>
        </w:rPr>
      </w:pPr>
      <w:r>
        <w:rPr>
          <w:rFonts w:hint="eastAsia" w:ascii="微软雅黑" w:hAnsi="微软雅黑" w:eastAsia="微软雅黑" w:cs="微软雅黑"/>
          <w:bCs/>
          <w:sz w:val="44"/>
          <w:szCs w:val="44"/>
          <w:u w:val="single"/>
        </w:rPr>
        <w:t>实时数据服务平台</w:t>
      </w:r>
    </w:p>
    <w:p>
      <w:pPr>
        <w:pStyle w:val="27"/>
        <w:jc w:val="center"/>
        <w:rPr>
          <w:rFonts w:hAnsi="宋体" w:eastAsia="宋体"/>
          <w:b/>
          <w:bCs/>
          <w:sz w:val="44"/>
          <w:szCs w:val="44"/>
        </w:rPr>
      </w:pPr>
      <w:r>
        <w:rPr>
          <w:rFonts w:hint="eastAsia" w:hAnsi="宋体" w:eastAsia="宋体"/>
          <w:b/>
          <w:bCs/>
          <w:sz w:val="44"/>
          <w:szCs w:val="44"/>
        </w:rPr>
        <w:t>供应商征集公告</w:t>
      </w:r>
    </w:p>
    <w:bookmarkEnd w:id="0"/>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sz w:val="32"/>
        </w:rPr>
      </w:pPr>
    </w:p>
    <w:p>
      <w:pPr>
        <w:autoSpaceDE w:val="0"/>
        <w:autoSpaceDN w:val="0"/>
        <w:adjustRightInd w:val="0"/>
        <w:spacing w:line="560" w:lineRule="atLeast"/>
        <w:jc w:val="center"/>
        <w:rPr>
          <w:rFonts w:ascii="宋体" w:hAnsi="宋体"/>
          <w:b/>
          <w:bCs/>
          <w:snapToGrid w:val="0"/>
          <w:sz w:val="32"/>
        </w:rPr>
      </w:pPr>
    </w:p>
    <w:p>
      <w:pPr>
        <w:autoSpaceDE w:val="0"/>
        <w:autoSpaceDN w:val="0"/>
        <w:adjustRightInd w:val="0"/>
        <w:spacing w:line="560" w:lineRule="atLeast"/>
        <w:jc w:val="center"/>
        <w:rPr>
          <w:rFonts w:ascii="宋体" w:hAnsi="宋体"/>
          <w:b/>
          <w:bCs/>
          <w:snapToGrid w:val="0"/>
          <w:sz w:val="32"/>
        </w:rPr>
      </w:pPr>
    </w:p>
    <w:p>
      <w:pPr>
        <w:autoSpaceDE w:val="0"/>
        <w:autoSpaceDN w:val="0"/>
        <w:adjustRightInd w:val="0"/>
        <w:spacing w:line="560" w:lineRule="atLeast"/>
        <w:jc w:val="center"/>
        <w:rPr>
          <w:rFonts w:ascii="宋体" w:hAnsi="宋体"/>
          <w:b/>
          <w:bCs/>
          <w:snapToGrid w:val="0"/>
          <w:sz w:val="32"/>
        </w:rPr>
      </w:pPr>
    </w:p>
    <w:p>
      <w:pPr>
        <w:pStyle w:val="2"/>
        <w:jc w:val="both"/>
        <w:rPr>
          <w:rFonts w:hint="default" w:hAnsi="宋体"/>
          <w:b w:val="0"/>
          <w:bCs/>
          <w:snapToGrid w:val="0"/>
          <w:sz w:val="32"/>
        </w:rPr>
      </w:pPr>
    </w:p>
    <w:p>
      <w:pPr>
        <w:pStyle w:val="2"/>
        <w:rPr>
          <w:rFonts w:hint="default" w:hAnsi="宋体"/>
          <w:b w:val="0"/>
          <w:bCs/>
          <w:snapToGrid w:val="0"/>
          <w:sz w:val="32"/>
        </w:rPr>
      </w:pPr>
    </w:p>
    <w:p>
      <w:pPr>
        <w:autoSpaceDE w:val="0"/>
        <w:autoSpaceDN w:val="0"/>
        <w:adjustRightInd w:val="0"/>
        <w:spacing w:line="560" w:lineRule="atLeast"/>
        <w:jc w:val="center"/>
        <w:rPr>
          <w:rFonts w:ascii="宋体" w:hAnsi="宋体"/>
          <w:b/>
          <w:bCs/>
          <w:snapToGrid w:val="0"/>
          <w:sz w:val="32"/>
        </w:rPr>
      </w:pPr>
    </w:p>
    <w:p>
      <w:pPr>
        <w:autoSpaceDE w:val="0"/>
        <w:autoSpaceDN w:val="0"/>
        <w:adjustRightInd w:val="0"/>
        <w:spacing w:line="560" w:lineRule="atLeast"/>
        <w:jc w:val="center"/>
        <w:rPr>
          <w:rFonts w:ascii="宋体" w:hAnsi="宋体"/>
          <w:b/>
          <w:bCs/>
          <w:snapToGrid w:val="0"/>
          <w:sz w:val="32"/>
        </w:rPr>
      </w:pPr>
    </w:p>
    <w:p>
      <w:pPr>
        <w:snapToGrid w:val="0"/>
        <w:spacing w:line="480" w:lineRule="auto"/>
        <w:jc w:val="center"/>
        <w:rPr>
          <w:rFonts w:eastAsia="黑体"/>
          <w:sz w:val="32"/>
          <w:szCs w:val="32"/>
          <w:u w:val="single"/>
        </w:rPr>
      </w:pPr>
      <w:r>
        <w:rPr>
          <w:rFonts w:hint="eastAsia" w:eastAsia="黑体"/>
          <w:sz w:val="32"/>
          <w:szCs w:val="32"/>
        </w:rPr>
        <w:t xml:space="preserve"> 公</w:t>
      </w:r>
      <w:r>
        <w:rPr>
          <w:rFonts w:eastAsia="黑体"/>
          <w:sz w:val="32"/>
          <w:szCs w:val="32"/>
        </w:rPr>
        <w:t xml:space="preserve"> </w:t>
      </w:r>
      <w:r>
        <w:rPr>
          <w:rFonts w:hint="eastAsia" w:eastAsia="黑体"/>
          <w:sz w:val="32"/>
          <w:szCs w:val="32"/>
        </w:rPr>
        <w:t>告</w:t>
      </w:r>
      <w:r>
        <w:rPr>
          <w:rFonts w:eastAsia="黑体"/>
          <w:sz w:val="32"/>
          <w:szCs w:val="32"/>
        </w:rPr>
        <w:t xml:space="preserve"> 人：</w:t>
      </w:r>
      <w:r>
        <w:rPr>
          <w:rFonts w:eastAsia="黑体"/>
          <w:sz w:val="32"/>
          <w:szCs w:val="32"/>
          <w:u w:val="single"/>
        </w:rPr>
        <w:t xml:space="preserve"> 江苏张家港农村商业银行股份有限公司</w:t>
      </w:r>
    </w:p>
    <w:p>
      <w:pPr>
        <w:snapToGrid w:val="0"/>
        <w:spacing w:line="480" w:lineRule="auto"/>
        <w:ind w:firstLine="640" w:firstLineChars="200"/>
        <w:rPr>
          <w:rFonts w:eastAsia="黑体"/>
          <w:sz w:val="32"/>
          <w:szCs w:val="32"/>
          <w:u w:val="single"/>
        </w:rPr>
      </w:pPr>
      <w:r>
        <w:rPr>
          <w:rFonts w:eastAsia="黑体"/>
          <w:sz w:val="32"/>
          <w:szCs w:val="32"/>
        </w:rPr>
        <w:t>地</w:t>
      </w:r>
      <w:r>
        <w:rPr>
          <w:rFonts w:hint="eastAsia" w:eastAsia="黑体"/>
          <w:sz w:val="32"/>
          <w:szCs w:val="32"/>
        </w:rPr>
        <w:t xml:space="preserve">    </w:t>
      </w:r>
      <w:r>
        <w:rPr>
          <w:rFonts w:eastAsia="黑体"/>
          <w:sz w:val="32"/>
          <w:szCs w:val="32"/>
        </w:rPr>
        <w:t>点：</w:t>
      </w:r>
      <w:r>
        <w:rPr>
          <w:rFonts w:eastAsia="黑体"/>
          <w:sz w:val="32"/>
          <w:szCs w:val="32"/>
          <w:u w:val="single"/>
        </w:rPr>
        <w:t xml:space="preserve">      张家港市人民中路66号</w:t>
      </w:r>
      <w:r>
        <w:rPr>
          <w:rFonts w:hint="eastAsia" w:eastAsia="黑体"/>
          <w:sz w:val="32"/>
          <w:szCs w:val="32"/>
          <w:u w:val="single"/>
        </w:rPr>
        <w:t xml:space="preserve">          </w:t>
      </w:r>
    </w:p>
    <w:p>
      <w:pPr>
        <w:snapToGrid w:val="0"/>
        <w:spacing w:line="480" w:lineRule="auto"/>
        <w:ind w:firstLine="640" w:firstLineChars="200"/>
        <w:rPr>
          <w:rFonts w:eastAsia="黑体"/>
          <w:sz w:val="32"/>
          <w:szCs w:val="32"/>
        </w:rPr>
      </w:pPr>
      <w:r>
        <w:rPr>
          <w:rFonts w:hint="eastAsia" w:eastAsia="黑体"/>
          <w:sz w:val="32"/>
          <w:szCs w:val="32"/>
        </w:rPr>
        <w:t>公告</w:t>
      </w:r>
      <w:r>
        <w:rPr>
          <w:rFonts w:eastAsia="黑体"/>
          <w:sz w:val="32"/>
          <w:szCs w:val="32"/>
        </w:rPr>
        <w:t>编号：</w:t>
      </w:r>
      <w:r>
        <w:rPr>
          <w:rFonts w:hint="eastAsia" w:ascii="宋体" w:hAnsi="宋体"/>
          <w:snapToGrid w:val="0"/>
          <w:sz w:val="28"/>
          <w:szCs w:val="28"/>
          <w:highlight w:val="none"/>
          <w:lang w:val="en-US" w:eastAsia="zh-CN"/>
        </w:rPr>
        <w:t>ZJGRCB20201203</w:t>
      </w:r>
    </w:p>
    <w:p>
      <w:pPr>
        <w:snapToGrid w:val="0"/>
        <w:jc w:val="center"/>
        <w:rPr>
          <w:rFonts w:eastAsia="黑体"/>
          <w:sz w:val="32"/>
          <w:szCs w:val="32"/>
        </w:rPr>
      </w:pPr>
      <w:r>
        <w:rPr>
          <w:rFonts w:eastAsia="黑体"/>
          <w:sz w:val="32"/>
          <w:szCs w:val="32"/>
        </w:rPr>
        <w:t>日期：</w:t>
      </w:r>
      <w:r>
        <w:rPr>
          <w:rFonts w:hint="eastAsia" w:eastAsia="黑体"/>
          <w:sz w:val="32"/>
          <w:szCs w:val="32"/>
        </w:rPr>
        <w:t>2020</w:t>
      </w:r>
      <w:r>
        <w:rPr>
          <w:rFonts w:eastAsia="黑体"/>
          <w:sz w:val="32"/>
          <w:szCs w:val="32"/>
        </w:rPr>
        <w:t>年</w:t>
      </w:r>
      <w:r>
        <w:rPr>
          <w:rFonts w:hint="eastAsia" w:eastAsia="黑体"/>
          <w:sz w:val="32"/>
          <w:szCs w:val="32"/>
        </w:rPr>
        <w:t>12</w:t>
      </w:r>
      <w:r>
        <w:rPr>
          <w:rFonts w:eastAsia="黑体"/>
          <w:sz w:val="32"/>
          <w:szCs w:val="32"/>
        </w:rPr>
        <w:t>月</w:t>
      </w:r>
      <w:r>
        <w:rPr>
          <w:rFonts w:hint="eastAsia" w:eastAsia="黑体"/>
          <w:sz w:val="32"/>
          <w:szCs w:val="32"/>
        </w:rPr>
        <w:t>1</w:t>
      </w:r>
      <w:r>
        <w:rPr>
          <w:rFonts w:eastAsia="黑体"/>
          <w:sz w:val="32"/>
          <w:szCs w:val="32"/>
        </w:rPr>
        <w:t>日</w:t>
      </w:r>
    </w:p>
    <w:p>
      <w:pPr>
        <w:autoSpaceDE w:val="0"/>
        <w:autoSpaceDN w:val="0"/>
        <w:adjustRightInd w:val="0"/>
        <w:spacing w:line="560" w:lineRule="atLeast"/>
        <w:rPr>
          <w:rFonts w:ascii="宋体" w:hAnsi="宋体"/>
          <w:b/>
          <w:bCs/>
          <w:snapToGrid w:val="0"/>
          <w:sz w:val="32"/>
        </w:rPr>
      </w:pPr>
      <w:r>
        <w:rPr>
          <w:rFonts w:hint="eastAsia" w:ascii="宋体" w:hAnsi="宋体"/>
          <w:b/>
          <w:bCs/>
          <w:snapToGrid w:val="0"/>
          <w:sz w:val="32"/>
        </w:rPr>
        <w:br w:type="page"/>
      </w:r>
    </w:p>
    <w:p>
      <w:pPr>
        <w:autoSpaceDE w:val="0"/>
        <w:autoSpaceDN w:val="0"/>
        <w:adjustRightInd w:val="0"/>
        <w:spacing w:line="560" w:lineRule="atLeast"/>
        <w:jc w:val="center"/>
        <w:rPr>
          <w:rFonts w:ascii="宋体" w:hAnsi="宋体"/>
          <w:b/>
          <w:bCs/>
          <w:snapToGrid w:val="0"/>
          <w:sz w:val="36"/>
          <w:szCs w:val="21"/>
        </w:rPr>
      </w:pPr>
      <w:r>
        <w:rPr>
          <w:rFonts w:hint="eastAsia" w:ascii="宋体" w:hAnsi="宋体"/>
          <w:b/>
          <w:bCs/>
          <w:snapToGrid w:val="0"/>
          <w:sz w:val="36"/>
          <w:szCs w:val="21"/>
        </w:rPr>
        <w:t>申   明</w:t>
      </w:r>
    </w:p>
    <w:p>
      <w:pPr>
        <w:autoSpaceDE w:val="0"/>
        <w:autoSpaceDN w:val="0"/>
        <w:adjustRightInd w:val="0"/>
        <w:spacing w:line="560" w:lineRule="atLeast"/>
        <w:jc w:val="center"/>
        <w:rPr>
          <w:rFonts w:ascii="宋体" w:hAnsi="宋体"/>
          <w:snapToGrid w:val="0"/>
          <w:sz w:val="32"/>
        </w:rPr>
      </w:pPr>
    </w:p>
    <w:p>
      <w:pPr>
        <w:wordWrap w:val="0"/>
        <w:autoSpaceDE w:val="0"/>
        <w:autoSpaceDN w:val="0"/>
        <w:adjustRightInd w:val="0"/>
        <w:spacing w:line="560" w:lineRule="atLeast"/>
        <w:ind w:firstLine="624"/>
        <w:rPr>
          <w:rFonts w:ascii="宋体" w:hAnsi="宋体"/>
          <w:snapToGrid w:val="0"/>
          <w:sz w:val="28"/>
        </w:rPr>
      </w:pPr>
      <w:r>
        <w:rPr>
          <w:rFonts w:hint="eastAsia" w:ascii="宋体" w:hAnsi="宋体"/>
          <w:snapToGrid w:val="0"/>
          <w:sz w:val="28"/>
        </w:rPr>
        <w:t>本公告文件专用于江苏张家港农村商业银行股份有限公司本次</w:t>
      </w:r>
      <w:r>
        <w:rPr>
          <w:rFonts w:hint="eastAsia" w:ascii="宋体" w:hAnsi="宋体"/>
          <w:snapToGrid w:val="0"/>
          <w:sz w:val="28"/>
          <w:szCs w:val="22"/>
        </w:rPr>
        <w:t>“</w:t>
      </w:r>
      <w:r>
        <w:rPr>
          <w:rFonts w:hint="eastAsia" w:ascii="微软雅黑" w:hAnsi="微软雅黑" w:eastAsia="微软雅黑" w:cs="微软雅黑"/>
          <w:bCs/>
          <w:sz w:val="28"/>
          <w:szCs w:val="28"/>
          <w:u w:val="single"/>
        </w:rPr>
        <w:t>实时数据服务平台</w:t>
      </w:r>
      <w:r>
        <w:rPr>
          <w:rFonts w:hint="eastAsia" w:ascii="宋体" w:hAnsi="宋体"/>
          <w:snapToGrid w:val="0"/>
          <w:sz w:val="28"/>
          <w:szCs w:val="22"/>
        </w:rPr>
        <w:t>”的供</w:t>
      </w:r>
      <w:r>
        <w:rPr>
          <w:rFonts w:hint="eastAsia" w:ascii="宋体" w:hAnsi="宋体"/>
          <w:snapToGrid w:val="0"/>
          <w:sz w:val="28"/>
        </w:rPr>
        <w:t>应商征集，江苏张家港农村商业银行股份有限公司对本公告文件及公告文件内容享有解释权。参加单位即视为无条件同意本申明并保证对本公告文件可能涉及的江苏张家港农村商业银行股份有限公司商业秘密予以保密，除经江苏张家港农村商业银行股份有限公司书面同意外，任何单位和个人不得为参与本项目以外的目的而出版、复制、传播、销售及使用本公告文件。</w:t>
      </w:r>
    </w:p>
    <w:p>
      <w:pPr>
        <w:pStyle w:val="3"/>
        <w:spacing w:after="240"/>
        <w:jc w:val="center"/>
        <w:rPr>
          <w:rFonts w:ascii="宋体" w:hAnsi="宋体"/>
          <w:b/>
          <w:bCs/>
          <w:snapToGrid w:val="0"/>
          <w:sz w:val="36"/>
          <w:szCs w:val="36"/>
        </w:rPr>
      </w:pPr>
      <w:r>
        <w:rPr>
          <w:rFonts w:hint="eastAsia" w:ascii="宋体" w:hAnsi="宋体"/>
          <w:snapToGrid w:val="0"/>
        </w:rPr>
        <w:br w:type="page"/>
      </w:r>
      <w:r>
        <w:rPr>
          <w:rFonts w:hint="eastAsia" w:ascii="宋体" w:hAnsi="宋体" w:eastAsia="宋体"/>
          <w:b/>
          <w:snapToGrid w:val="0"/>
          <w:sz w:val="36"/>
          <w:szCs w:val="36"/>
        </w:rPr>
        <w:t xml:space="preserve">第一部分 </w:t>
      </w:r>
      <w:bookmarkStart w:id="2" w:name="投标邀请函"/>
      <w:bookmarkEnd w:id="2"/>
      <w:r>
        <w:rPr>
          <w:rFonts w:hint="eastAsia" w:ascii="宋体" w:hAnsi="宋体" w:eastAsia="宋体"/>
          <w:b/>
          <w:snapToGrid w:val="0"/>
          <w:sz w:val="36"/>
          <w:szCs w:val="36"/>
        </w:rPr>
        <w:t>公告函</w:t>
      </w:r>
    </w:p>
    <w:p>
      <w:pPr>
        <w:autoSpaceDE w:val="0"/>
        <w:autoSpaceDN w:val="0"/>
        <w:adjustRightInd w:val="0"/>
        <w:spacing w:line="640" w:lineRule="atLeast"/>
        <w:rPr>
          <w:rFonts w:ascii="宋体" w:hAnsi="宋体"/>
          <w:b/>
          <w:sz w:val="30"/>
          <w:szCs w:val="30"/>
        </w:rPr>
      </w:pPr>
    </w:p>
    <w:p>
      <w:pPr>
        <w:autoSpaceDE w:val="0"/>
        <w:autoSpaceDN w:val="0"/>
        <w:adjustRightInd w:val="0"/>
        <w:spacing w:line="560" w:lineRule="atLeast"/>
        <w:ind w:firstLine="624"/>
        <w:jc w:val="left"/>
        <w:rPr>
          <w:rFonts w:ascii="宋体" w:hAnsi="宋体"/>
          <w:snapToGrid w:val="0"/>
          <w:sz w:val="28"/>
          <w:szCs w:val="28"/>
        </w:rPr>
      </w:pPr>
      <w:r>
        <w:rPr>
          <w:rFonts w:hint="eastAsia" w:ascii="宋体" w:hAnsi="宋体"/>
          <w:snapToGrid w:val="0"/>
          <w:sz w:val="28"/>
          <w:szCs w:val="28"/>
        </w:rPr>
        <w:t>根据</w:t>
      </w:r>
      <w:r>
        <w:rPr>
          <w:rFonts w:hint="eastAsia" w:ascii="宋体" w:hAnsi="宋体"/>
          <w:snapToGrid w:val="0"/>
          <w:sz w:val="28"/>
        </w:rPr>
        <w:t>江苏张家港农村商业银行股份有限公司</w:t>
      </w:r>
      <w:r>
        <w:rPr>
          <w:rFonts w:hint="eastAsia" w:ascii="宋体" w:hAnsi="宋体"/>
          <w:snapToGrid w:val="0"/>
          <w:sz w:val="28"/>
          <w:szCs w:val="28"/>
        </w:rPr>
        <w:t>业务发展的需求，现就</w:t>
      </w:r>
      <w:r>
        <w:rPr>
          <w:rFonts w:hint="eastAsia" w:ascii="宋体" w:hAnsi="宋体"/>
          <w:snapToGrid w:val="0"/>
          <w:sz w:val="28"/>
          <w:u w:val="single"/>
        </w:rPr>
        <w:t>“</w:t>
      </w:r>
      <w:r>
        <w:rPr>
          <w:rFonts w:hint="eastAsia" w:ascii="宋体" w:hAnsi="宋体" w:cs="微软雅黑"/>
          <w:bCs/>
          <w:sz w:val="28"/>
          <w:szCs w:val="28"/>
          <w:u w:val="single"/>
        </w:rPr>
        <w:t>实时数据服务平台</w:t>
      </w:r>
      <w:r>
        <w:rPr>
          <w:rFonts w:hint="eastAsia" w:ascii="宋体" w:hAnsi="宋体"/>
          <w:bCs/>
          <w:snapToGrid w:val="0"/>
          <w:sz w:val="28"/>
          <w:u w:val="single"/>
        </w:rPr>
        <w:t>”</w:t>
      </w:r>
      <w:r>
        <w:rPr>
          <w:rFonts w:hint="eastAsia" w:ascii="宋体" w:hAnsi="宋体"/>
          <w:snapToGrid w:val="0"/>
          <w:sz w:val="28"/>
          <w:szCs w:val="28"/>
        </w:rPr>
        <w:t>进行供应商征集：</w:t>
      </w:r>
    </w:p>
    <w:p>
      <w:pPr>
        <w:tabs>
          <w:tab w:val="left" w:pos="8280"/>
        </w:tabs>
        <w:rPr>
          <w:rFonts w:hint="default" w:ascii="宋体" w:hAnsi="宋体" w:eastAsia="宋体"/>
          <w:snapToGrid w:val="0"/>
          <w:sz w:val="28"/>
          <w:szCs w:val="28"/>
          <w:highlight w:val="none"/>
          <w:lang w:val="en-US" w:eastAsia="zh-CN"/>
        </w:rPr>
      </w:pPr>
      <w:r>
        <w:rPr>
          <w:rFonts w:hint="eastAsia" w:ascii="宋体" w:hAnsi="宋体"/>
          <w:snapToGrid w:val="0"/>
          <w:sz w:val="28"/>
          <w:szCs w:val="28"/>
          <w:highlight w:val="none"/>
        </w:rPr>
        <w:t>1.公告编号：</w:t>
      </w:r>
      <w:r>
        <w:rPr>
          <w:rFonts w:hint="eastAsia" w:ascii="宋体" w:hAnsi="宋体"/>
          <w:snapToGrid w:val="0"/>
          <w:sz w:val="28"/>
          <w:szCs w:val="28"/>
          <w:highlight w:val="none"/>
          <w:lang w:val="en-US" w:eastAsia="zh-CN"/>
        </w:rPr>
        <w:t>ZJGRCB20201203</w:t>
      </w:r>
    </w:p>
    <w:p>
      <w:pPr>
        <w:tabs>
          <w:tab w:val="left" w:pos="8280"/>
        </w:tabs>
        <w:rPr>
          <w:rFonts w:ascii="宋体" w:hAnsi="宋体"/>
          <w:snapToGrid w:val="0"/>
          <w:sz w:val="28"/>
          <w:szCs w:val="28"/>
          <w:u w:val="single"/>
        </w:rPr>
      </w:pPr>
      <w:r>
        <w:rPr>
          <w:rFonts w:hint="eastAsia" w:ascii="宋体" w:hAnsi="宋体"/>
          <w:snapToGrid w:val="0"/>
          <w:sz w:val="28"/>
          <w:szCs w:val="28"/>
        </w:rPr>
        <w:t>2.公告人：</w:t>
      </w:r>
      <w:r>
        <w:rPr>
          <w:rFonts w:hint="eastAsia" w:ascii="宋体" w:hAnsi="宋体"/>
          <w:snapToGrid w:val="0"/>
          <w:sz w:val="28"/>
        </w:rPr>
        <w:t>江苏张家港农村商业银行股份有限公司</w:t>
      </w:r>
    </w:p>
    <w:p>
      <w:pPr>
        <w:tabs>
          <w:tab w:val="left" w:pos="1260"/>
        </w:tabs>
        <w:autoSpaceDE w:val="0"/>
        <w:autoSpaceDN w:val="0"/>
        <w:adjustRightInd w:val="0"/>
        <w:jc w:val="left"/>
        <w:rPr>
          <w:rFonts w:ascii="宋体" w:hAnsi="宋体"/>
          <w:snapToGrid w:val="0"/>
          <w:sz w:val="28"/>
          <w:szCs w:val="28"/>
        </w:rPr>
      </w:pPr>
      <w:r>
        <w:rPr>
          <w:rFonts w:hint="eastAsia" w:ascii="宋体" w:hAnsi="宋体"/>
          <w:snapToGrid w:val="0"/>
          <w:sz w:val="28"/>
          <w:szCs w:val="28"/>
        </w:rPr>
        <w:t>3.项目实施地点：江苏省张家港市人民中路66号</w:t>
      </w:r>
    </w:p>
    <w:p>
      <w:pPr>
        <w:tabs>
          <w:tab w:val="left" w:pos="1260"/>
        </w:tabs>
        <w:autoSpaceDE w:val="0"/>
        <w:autoSpaceDN w:val="0"/>
        <w:adjustRightInd w:val="0"/>
        <w:jc w:val="left"/>
        <w:rPr>
          <w:rFonts w:ascii="宋体" w:hAnsi="宋体"/>
          <w:snapToGrid w:val="0"/>
          <w:sz w:val="28"/>
          <w:szCs w:val="28"/>
        </w:rPr>
      </w:pPr>
      <w:r>
        <w:rPr>
          <w:rFonts w:hint="eastAsia" w:ascii="宋体" w:hAnsi="宋体"/>
          <w:snapToGrid w:val="0"/>
          <w:sz w:val="28"/>
          <w:szCs w:val="28"/>
        </w:rPr>
        <w:t>4.公告开始时间：</w:t>
      </w:r>
      <w:r>
        <w:rPr>
          <w:rFonts w:hint="eastAsia" w:ascii="宋体" w:hAnsi="宋体"/>
          <w:snapToGrid w:val="0"/>
          <w:sz w:val="28"/>
          <w:szCs w:val="28"/>
          <w:u w:val="single"/>
        </w:rPr>
        <w:t>2020年12月1日</w:t>
      </w:r>
    </w:p>
    <w:p>
      <w:pPr>
        <w:tabs>
          <w:tab w:val="left" w:pos="1260"/>
        </w:tabs>
        <w:autoSpaceDE w:val="0"/>
        <w:autoSpaceDN w:val="0"/>
        <w:adjustRightInd w:val="0"/>
        <w:jc w:val="left"/>
        <w:rPr>
          <w:rFonts w:ascii="宋体" w:hAnsi="宋体"/>
          <w:snapToGrid w:val="0"/>
          <w:sz w:val="28"/>
          <w:szCs w:val="28"/>
        </w:rPr>
      </w:pPr>
      <w:r>
        <w:rPr>
          <w:rFonts w:hint="eastAsia" w:ascii="宋体" w:hAnsi="宋体"/>
          <w:snapToGrid w:val="0"/>
          <w:sz w:val="28"/>
          <w:szCs w:val="28"/>
        </w:rPr>
        <w:t>5.公告截止时间：</w:t>
      </w:r>
      <w:r>
        <w:rPr>
          <w:rFonts w:hint="eastAsia" w:ascii="宋体" w:hAnsi="宋体"/>
          <w:snapToGrid w:val="0"/>
          <w:sz w:val="28"/>
          <w:szCs w:val="28"/>
          <w:u w:val="single"/>
        </w:rPr>
        <w:t>2020年12月7日</w:t>
      </w:r>
    </w:p>
    <w:p>
      <w:pPr>
        <w:tabs>
          <w:tab w:val="left" w:pos="1260"/>
        </w:tabs>
        <w:autoSpaceDE w:val="0"/>
        <w:autoSpaceDN w:val="0"/>
        <w:adjustRightInd w:val="0"/>
        <w:jc w:val="left"/>
        <w:rPr>
          <w:rFonts w:ascii="宋体" w:hAnsi="宋体"/>
          <w:snapToGrid w:val="0"/>
          <w:sz w:val="28"/>
          <w:szCs w:val="28"/>
        </w:rPr>
      </w:pPr>
      <w:r>
        <w:rPr>
          <w:rFonts w:hint="eastAsia" w:ascii="宋体" w:hAnsi="宋体"/>
          <w:snapToGrid w:val="0"/>
          <w:sz w:val="28"/>
          <w:szCs w:val="28"/>
        </w:rPr>
        <w:t>6.公告人联系方式：</w:t>
      </w:r>
    </w:p>
    <w:p>
      <w:pPr>
        <w:widowControl/>
        <w:jc w:val="left"/>
        <w:rPr>
          <w:rFonts w:ascii="宋体" w:hAnsi="宋体" w:cs="宋体"/>
          <w:kern w:val="0"/>
          <w:sz w:val="28"/>
          <w:szCs w:val="28"/>
        </w:rPr>
      </w:pPr>
      <w:r>
        <w:rPr>
          <w:rFonts w:hint="eastAsia" w:ascii="宋体" w:hAnsi="宋体" w:cs="宋体"/>
          <w:kern w:val="0"/>
          <w:sz w:val="28"/>
          <w:szCs w:val="28"/>
        </w:rPr>
        <w:t>江苏张家港农村商业银行股份有限公司</w:t>
      </w:r>
    </w:p>
    <w:p>
      <w:pPr>
        <w:widowControl/>
        <w:jc w:val="left"/>
        <w:rPr>
          <w:rFonts w:ascii="宋体" w:hAnsi="宋体" w:cs="宋体"/>
          <w:kern w:val="0"/>
          <w:sz w:val="28"/>
          <w:szCs w:val="28"/>
        </w:rPr>
      </w:pPr>
      <w:r>
        <w:rPr>
          <w:rFonts w:hint="eastAsia" w:ascii="宋体" w:hAnsi="宋体" w:cs="宋体"/>
          <w:kern w:val="0"/>
          <w:sz w:val="28"/>
          <w:szCs w:val="28"/>
        </w:rPr>
        <w:t>地址：</w:t>
      </w:r>
      <w:r>
        <w:rPr>
          <w:rFonts w:hint="eastAsia" w:ascii="宋体" w:hAnsi="宋体"/>
          <w:snapToGrid w:val="0"/>
          <w:sz w:val="28"/>
          <w:szCs w:val="28"/>
        </w:rPr>
        <w:t>江苏省张家港市人民中路66号</w:t>
      </w:r>
    </w:p>
    <w:p>
      <w:pPr>
        <w:widowControl/>
        <w:jc w:val="left"/>
        <w:rPr>
          <w:rFonts w:ascii="宋体" w:hAnsi="宋体" w:cs="宋体"/>
          <w:kern w:val="0"/>
          <w:sz w:val="28"/>
          <w:szCs w:val="28"/>
        </w:rPr>
      </w:pPr>
      <w:r>
        <w:rPr>
          <w:rFonts w:hint="eastAsia" w:ascii="宋体" w:hAnsi="宋体" w:cs="宋体"/>
          <w:kern w:val="0"/>
          <w:sz w:val="28"/>
          <w:szCs w:val="28"/>
        </w:rPr>
        <w:t>邮政编码：215600</w:t>
      </w:r>
    </w:p>
    <w:p>
      <w:pPr>
        <w:widowControl/>
        <w:jc w:val="left"/>
        <w:rPr>
          <w:rFonts w:ascii="宋体" w:hAnsi="宋体" w:cs="宋体"/>
          <w:kern w:val="0"/>
          <w:sz w:val="28"/>
          <w:szCs w:val="28"/>
        </w:rPr>
      </w:pPr>
      <w:r>
        <w:rPr>
          <w:rFonts w:hint="eastAsia" w:ascii="宋体" w:hAnsi="宋体" w:cs="宋体"/>
          <w:kern w:val="0"/>
          <w:sz w:val="28"/>
          <w:szCs w:val="28"/>
        </w:rPr>
        <w:t xml:space="preserve">（1）公告联系人：许伟波 </w:t>
      </w:r>
    </w:p>
    <w:p>
      <w:pPr>
        <w:widowControl/>
        <w:jc w:val="left"/>
        <w:rPr>
          <w:rFonts w:ascii="宋体" w:hAnsi="宋体" w:cs="宋体"/>
          <w:kern w:val="0"/>
          <w:sz w:val="28"/>
          <w:szCs w:val="28"/>
        </w:rPr>
      </w:pPr>
      <w:r>
        <w:rPr>
          <w:rFonts w:hint="eastAsia" w:ascii="宋体" w:hAnsi="宋体" w:cs="宋体"/>
          <w:kern w:val="0"/>
          <w:sz w:val="28"/>
          <w:szCs w:val="28"/>
        </w:rPr>
        <w:t xml:space="preserve">电话号码：0512-56968249 </w:t>
      </w:r>
    </w:p>
    <w:p>
      <w:pPr>
        <w:pStyle w:val="2"/>
        <w:jc w:val="both"/>
        <w:rPr>
          <w:rFonts w:hint="default" w:ascii="Times New Roman" w:eastAsia="宋体"/>
          <w:b w:val="0"/>
          <w:bCs/>
          <w:kern w:val="0"/>
          <w:sz w:val="28"/>
          <w:szCs w:val="28"/>
          <w:u w:val="single"/>
        </w:rPr>
      </w:pPr>
      <w:r>
        <w:rPr>
          <w:rFonts w:hint="default" w:ascii="Times New Roman" w:eastAsia="宋体"/>
          <w:b w:val="0"/>
          <w:bCs/>
          <w:kern w:val="0"/>
          <w:sz w:val="28"/>
          <w:szCs w:val="28"/>
        </w:rPr>
        <w:t>邮箱：</w:t>
      </w:r>
      <w:r>
        <w:rPr>
          <w:rFonts w:hint="default" w:ascii="Times New Roman" w:eastAsia="宋体"/>
          <w:b w:val="0"/>
          <w:bCs/>
          <w:kern w:val="0"/>
          <w:sz w:val="28"/>
          <w:szCs w:val="28"/>
          <w:u w:val="single"/>
        </w:rPr>
        <w:t>j</w:t>
      </w:r>
      <w:r>
        <w:rPr>
          <w:rFonts w:ascii="Times New Roman" w:eastAsia="宋体"/>
          <w:b w:val="0"/>
          <w:bCs/>
          <w:kern w:val="0"/>
          <w:sz w:val="28"/>
          <w:szCs w:val="28"/>
          <w:u w:val="single"/>
        </w:rPr>
        <w:t>z</w:t>
      </w:r>
      <w:r>
        <w:rPr>
          <w:rFonts w:hint="default" w:ascii="Times New Roman" w:eastAsia="宋体"/>
          <w:b w:val="0"/>
          <w:bCs/>
          <w:kern w:val="0"/>
          <w:sz w:val="28"/>
          <w:szCs w:val="28"/>
          <w:u w:val="single"/>
        </w:rPr>
        <w:t>cg@zrcbank.com</w:t>
      </w:r>
    </w:p>
    <w:p>
      <w:pPr>
        <w:widowControl/>
        <w:jc w:val="left"/>
        <w:rPr>
          <w:rFonts w:ascii="宋体" w:hAnsi="宋体" w:cs="宋体"/>
          <w:kern w:val="0"/>
          <w:sz w:val="28"/>
          <w:szCs w:val="28"/>
        </w:rPr>
      </w:pPr>
      <w:r>
        <w:rPr>
          <w:rFonts w:hint="eastAsia" w:ascii="宋体" w:hAnsi="宋体" w:cs="宋体"/>
          <w:kern w:val="0"/>
          <w:sz w:val="28"/>
          <w:szCs w:val="28"/>
        </w:rPr>
        <w:t xml:space="preserve">（2）项目联系人：刘国良 </w:t>
      </w:r>
    </w:p>
    <w:p>
      <w:pPr>
        <w:widowControl/>
        <w:jc w:val="left"/>
        <w:rPr>
          <w:rFonts w:ascii="宋体" w:hAnsi="宋体" w:cs="宋体"/>
          <w:kern w:val="0"/>
          <w:sz w:val="28"/>
          <w:szCs w:val="28"/>
        </w:rPr>
      </w:pPr>
      <w:r>
        <w:rPr>
          <w:rFonts w:hint="eastAsia" w:ascii="宋体" w:hAnsi="宋体" w:cs="宋体"/>
          <w:kern w:val="0"/>
          <w:sz w:val="28"/>
          <w:szCs w:val="28"/>
        </w:rPr>
        <w:t>电话号码：18112756428</w:t>
      </w:r>
    </w:p>
    <w:p>
      <w:pPr>
        <w:widowControl/>
        <w:jc w:val="left"/>
        <w:rPr>
          <w:rFonts w:ascii="宋体" w:hAnsi="宋体" w:cs="宋体"/>
          <w:kern w:val="0"/>
          <w:sz w:val="28"/>
          <w:szCs w:val="28"/>
        </w:rPr>
      </w:pPr>
    </w:p>
    <w:p>
      <w:pPr>
        <w:widowControl/>
        <w:jc w:val="left"/>
        <w:rPr>
          <w:rFonts w:ascii="宋体" w:hAnsi="宋体" w:cs="宋体"/>
          <w:kern w:val="0"/>
          <w:sz w:val="28"/>
          <w:szCs w:val="28"/>
        </w:rPr>
      </w:pPr>
    </w:p>
    <w:p>
      <w:pPr>
        <w:pStyle w:val="3"/>
        <w:spacing w:after="240"/>
        <w:jc w:val="center"/>
        <w:rPr>
          <w:rFonts w:ascii="宋体" w:hAnsi="宋体" w:eastAsia="宋体"/>
          <w:b/>
          <w:snapToGrid w:val="0"/>
          <w:sz w:val="36"/>
          <w:szCs w:val="36"/>
        </w:rPr>
      </w:pPr>
      <w:r>
        <w:rPr>
          <w:rFonts w:hint="eastAsia" w:ascii="宋体" w:hAnsi="宋体" w:eastAsia="宋体"/>
          <w:snapToGrid w:val="0"/>
        </w:rPr>
        <w:br w:type="page"/>
      </w:r>
      <w:r>
        <w:rPr>
          <w:rFonts w:hint="eastAsia" w:ascii="宋体" w:hAnsi="宋体" w:eastAsia="宋体"/>
          <w:b/>
          <w:snapToGrid w:val="0"/>
          <w:sz w:val="36"/>
          <w:szCs w:val="36"/>
        </w:rPr>
        <w:t>第二部分 项目目标及内容</w:t>
      </w:r>
    </w:p>
    <w:p>
      <w:pPr>
        <w:spacing w:line="560" w:lineRule="exact"/>
        <w:ind w:firstLine="560" w:firstLineChars="200"/>
        <w:rPr>
          <w:rFonts w:ascii="宋体" w:hAnsi="宋体" w:cs="宋体"/>
          <w:sz w:val="28"/>
          <w:szCs w:val="28"/>
        </w:rPr>
      </w:pPr>
      <w:bookmarkStart w:id="3" w:name="_Toc19518"/>
      <w:bookmarkStart w:id="4" w:name="_Toc28083"/>
      <w:bookmarkStart w:id="5" w:name="_Toc16936"/>
      <w:r>
        <w:rPr>
          <w:rFonts w:hint="eastAsia" w:ascii="宋体" w:hAnsi="宋体" w:cs="宋体"/>
          <w:sz w:val="28"/>
          <w:szCs w:val="28"/>
        </w:rPr>
        <w:t>一、项目目标</w:t>
      </w:r>
      <w:bookmarkEnd w:id="3"/>
      <w:bookmarkEnd w:id="4"/>
      <w:bookmarkEnd w:id="5"/>
    </w:p>
    <w:p>
      <w:pPr>
        <w:spacing w:line="360" w:lineRule="auto"/>
        <w:ind w:firstLine="560" w:firstLineChars="200"/>
        <w:rPr>
          <w:rFonts w:ascii="宋体" w:hAnsi="宋体" w:cs="宋体"/>
          <w:sz w:val="28"/>
          <w:szCs w:val="28"/>
        </w:rPr>
      </w:pPr>
      <w:r>
        <w:rPr>
          <w:rFonts w:hint="eastAsia" w:ascii="宋体" w:hAnsi="宋体" w:cs="宋体"/>
          <w:sz w:val="28"/>
          <w:szCs w:val="28"/>
        </w:rPr>
        <w:t>为满足本行业务发展需要，实现数据价值应用，我行计划建设实时数据服务平台，本次实时数据服务平台建设主要围绕信贷服务为主，需要实现与信贷系统、国结系统、票据系统等系统的数据对接，充分利用数据同步等技术，实现准实时的数据传递，满足经营管理对实时业务情况了解的需求。同时，建立客户、账户、交易、业务、风险等主题数据集市，对不同系统数据进行整合、提取、标准化管理。基于建立的数据集市，进行标签化、指标化开发，绘制客户、机构的统一视图，满足业务分析、数据大屏、指标看板的数据需求。搭建全行统一的服务管理平台，通过系统配置化操作，完成自定义服务接口的开发、测试、上线，实现数据服务的快速开发，及时响应业务更新。</w:t>
      </w:r>
    </w:p>
    <w:p>
      <w:pPr>
        <w:pStyle w:val="19"/>
      </w:pPr>
    </w:p>
    <w:p>
      <w:pPr>
        <w:spacing w:line="360" w:lineRule="auto"/>
        <w:ind w:firstLine="560" w:firstLineChars="200"/>
        <w:rPr>
          <w:rFonts w:ascii="宋体" w:hAnsi="宋体" w:cs="宋体"/>
          <w:sz w:val="28"/>
          <w:szCs w:val="28"/>
        </w:rPr>
      </w:pPr>
      <w:bookmarkStart w:id="6" w:name="_Toc227"/>
      <w:bookmarkStart w:id="7" w:name="_Toc8230"/>
      <w:bookmarkStart w:id="8" w:name="_Toc21363"/>
      <w:r>
        <w:rPr>
          <w:rFonts w:hint="eastAsia" w:ascii="宋体" w:hAnsi="宋体" w:cs="宋体"/>
          <w:sz w:val="28"/>
          <w:szCs w:val="28"/>
        </w:rPr>
        <w:t>二、项目内容</w:t>
      </w:r>
      <w:bookmarkEnd w:id="6"/>
      <w:bookmarkEnd w:id="7"/>
      <w:bookmarkEnd w:id="8"/>
    </w:p>
    <w:p>
      <w:pPr>
        <w:spacing w:line="360" w:lineRule="auto"/>
        <w:ind w:firstLine="560" w:firstLineChars="200"/>
        <w:rPr>
          <w:rFonts w:ascii="宋体" w:hAnsi="宋体" w:cs="宋体"/>
          <w:sz w:val="28"/>
          <w:szCs w:val="28"/>
        </w:rPr>
      </w:pPr>
      <w:r>
        <w:rPr>
          <w:rFonts w:hint="eastAsia" w:ascii="宋体" w:hAnsi="宋体" w:cs="宋体"/>
          <w:sz w:val="28"/>
          <w:szCs w:val="28"/>
        </w:rPr>
        <w:t>本项目的具体建设范围包括准实时数据同步、数据集市及指标管理、数据服务接口管理、可视化场景展示等范围，</w:t>
      </w:r>
    </w:p>
    <w:p>
      <w:pPr>
        <w:spacing w:line="360" w:lineRule="auto"/>
        <w:ind w:firstLine="560" w:firstLineChars="200"/>
        <w:rPr>
          <w:rFonts w:ascii="宋体" w:hAnsi="宋体" w:cs="宋体"/>
          <w:sz w:val="28"/>
          <w:szCs w:val="28"/>
        </w:rPr>
      </w:pPr>
      <w:r>
        <w:rPr>
          <w:rFonts w:hint="eastAsia" w:ascii="宋体" w:hAnsi="宋体" w:cs="宋体"/>
          <w:sz w:val="28"/>
          <w:szCs w:val="28"/>
        </w:rPr>
        <w:t>通过上述建设达到以下目的：</w:t>
      </w:r>
    </w:p>
    <w:p>
      <w:pPr>
        <w:spacing w:line="360" w:lineRule="auto"/>
        <w:ind w:firstLine="560" w:firstLineChars="200"/>
        <w:rPr>
          <w:rFonts w:ascii="宋体" w:hAnsi="宋体" w:cs="宋体"/>
          <w:sz w:val="28"/>
          <w:szCs w:val="28"/>
        </w:rPr>
      </w:pPr>
      <w:r>
        <w:rPr>
          <w:rFonts w:hint="eastAsia" w:ascii="宋体" w:hAnsi="宋体" w:cs="宋体"/>
          <w:sz w:val="28"/>
          <w:szCs w:val="28"/>
        </w:rPr>
        <w:t>为实现准实时的数据分析，需要有可靠的底层数据处理平台的支撑。因此需要利用大数据技术或数据库技术，通过异构数据或消息队列等同步方式将业务数据（含外部数据）从各业务系统以准实时的方式更新到服务平台中，提高数据响应速度。</w:t>
      </w:r>
    </w:p>
    <w:p>
      <w:pPr>
        <w:spacing w:line="360" w:lineRule="auto"/>
        <w:ind w:firstLine="560" w:firstLineChars="200"/>
        <w:rPr>
          <w:rFonts w:ascii="仿宋_GB2312" w:hAnsi="宋体" w:eastAsia="仿宋_GB2312"/>
          <w:sz w:val="28"/>
          <w:szCs w:val="28"/>
        </w:rPr>
      </w:pPr>
      <w:r>
        <w:rPr>
          <w:rFonts w:hint="eastAsia" w:ascii="宋体" w:hAnsi="宋体" w:cs="宋体"/>
          <w:sz w:val="28"/>
          <w:szCs w:val="28"/>
        </w:rPr>
        <w:t>为了能够满足场景分析的需要，因此我们在获取到数据后，需要对各类业务数据进行整合汇总，形成数据集市。集市的形成，有助于实现数据统一化、标准化，有助于快速响应各类数据服务的需求。集市的建立包括但不限于客户信息集市、账户数据集市、交易数据集市、业务流程集市、监管报送集市、风险数据集市、指标集市等集市。</w:t>
      </w:r>
    </w:p>
    <w:p>
      <w:pPr>
        <w:spacing w:line="360" w:lineRule="auto"/>
        <w:ind w:firstLine="560" w:firstLineChars="200"/>
        <w:rPr>
          <w:rFonts w:ascii="仿宋_GB2312" w:hAnsi="宋体" w:eastAsia="仿宋_GB2312"/>
          <w:sz w:val="28"/>
          <w:szCs w:val="28"/>
        </w:rPr>
      </w:pPr>
      <w:r>
        <w:rPr>
          <w:rFonts w:hint="eastAsia" w:ascii="宋体" w:hAnsi="宋体" w:cs="宋体"/>
          <w:sz w:val="28"/>
          <w:szCs w:val="28"/>
        </w:rPr>
        <w:t>建立数据服务接口集中管理，依赖统一的 API 服务打通前台与服务平台的联系，前台系统之间不再有直接联系，整体保持星型架构，能够保证“大中台、小前台”架构的持续性。服务接口功能包括：</w:t>
      </w:r>
    </w:p>
    <w:p>
      <w:pPr>
        <w:spacing w:line="360" w:lineRule="auto"/>
        <w:ind w:firstLine="560" w:firstLineChars="200"/>
        <w:rPr>
          <w:rFonts w:ascii="宋体" w:hAnsi="宋体" w:cs="宋体"/>
          <w:sz w:val="28"/>
          <w:szCs w:val="28"/>
        </w:rPr>
      </w:pPr>
      <w:r>
        <w:rPr>
          <w:rFonts w:hint="eastAsia" w:ascii="宋体" w:hAnsi="宋体" w:cs="宋体"/>
          <w:sz w:val="28"/>
          <w:szCs w:val="28"/>
        </w:rPr>
        <w:t>1.通过可视化界面配置，无需技术人员开发，即可实现数据服务 API 的自动构建，支持联机接口、批量查询、消息推送等服务方式；</w:t>
      </w:r>
    </w:p>
    <w:p>
      <w:pPr>
        <w:spacing w:line="360" w:lineRule="auto"/>
        <w:ind w:firstLine="560" w:firstLineChars="200"/>
        <w:rPr>
          <w:rFonts w:ascii="宋体" w:hAnsi="宋体" w:cs="宋体"/>
          <w:sz w:val="28"/>
          <w:szCs w:val="28"/>
        </w:rPr>
      </w:pPr>
      <w:r>
        <w:rPr>
          <w:rFonts w:hint="eastAsia" w:ascii="宋体" w:hAnsi="宋体" w:cs="宋体"/>
          <w:sz w:val="28"/>
          <w:szCs w:val="28"/>
        </w:rPr>
        <w:t>2.支持性能扩展来应付日益增加的数据量及业务需求；</w:t>
      </w:r>
    </w:p>
    <w:p>
      <w:pPr>
        <w:spacing w:line="360" w:lineRule="auto"/>
        <w:ind w:firstLine="560" w:firstLineChars="200"/>
        <w:rPr>
          <w:rFonts w:ascii="宋体" w:hAnsi="宋体" w:cs="宋体"/>
          <w:sz w:val="28"/>
          <w:szCs w:val="28"/>
        </w:rPr>
      </w:pPr>
      <w:r>
        <w:rPr>
          <w:rFonts w:hint="eastAsia" w:ascii="宋体" w:hAnsi="宋体" w:cs="宋体"/>
          <w:sz w:val="28"/>
          <w:szCs w:val="28"/>
        </w:rPr>
        <w:t>3.除API调用外，支持网页直接手工查询，同时支持批量查询；</w:t>
      </w:r>
    </w:p>
    <w:p>
      <w:pPr>
        <w:spacing w:line="360" w:lineRule="auto"/>
        <w:ind w:firstLine="560" w:firstLineChars="200"/>
        <w:rPr>
          <w:rFonts w:ascii="宋体" w:hAnsi="宋体" w:cs="宋体"/>
          <w:sz w:val="28"/>
          <w:szCs w:val="28"/>
        </w:rPr>
      </w:pPr>
      <w:r>
        <w:rPr>
          <w:rFonts w:hint="eastAsia" w:ascii="宋体" w:hAnsi="宋体" w:cs="宋体"/>
          <w:sz w:val="28"/>
          <w:szCs w:val="28"/>
        </w:rPr>
        <w:t>4.针对数据服务的引入、使用、管理、评估、退出，提供全方位的生命周期支撑保障；</w:t>
      </w:r>
    </w:p>
    <w:p>
      <w:pPr>
        <w:spacing w:line="360" w:lineRule="auto"/>
        <w:ind w:firstLine="560" w:firstLineChars="200"/>
        <w:rPr>
          <w:rFonts w:ascii="宋体" w:hAnsi="宋体" w:cs="宋体"/>
          <w:sz w:val="28"/>
          <w:szCs w:val="28"/>
        </w:rPr>
      </w:pPr>
      <w:r>
        <w:rPr>
          <w:rFonts w:hint="eastAsia" w:ascii="宋体" w:hAnsi="宋体" w:cs="宋体"/>
          <w:sz w:val="28"/>
          <w:szCs w:val="28"/>
        </w:rPr>
        <w:t>5.提供应用、表和 API 的关系链路，降低运维成本，提供统一的认证、权限和监控，确保数据应用质量。</w:t>
      </w:r>
    </w:p>
    <w:p>
      <w:pPr>
        <w:spacing w:line="360" w:lineRule="auto"/>
        <w:ind w:firstLine="560" w:firstLineChars="200"/>
        <w:rPr>
          <w:rFonts w:ascii="宋体" w:hAnsi="宋体" w:cs="宋体"/>
          <w:sz w:val="28"/>
          <w:szCs w:val="28"/>
        </w:rPr>
      </w:pPr>
      <w:r>
        <w:rPr>
          <w:rFonts w:hint="eastAsia" w:ascii="宋体" w:hAnsi="宋体" w:cs="宋体"/>
          <w:sz w:val="28"/>
          <w:szCs w:val="28"/>
        </w:rPr>
        <w:t>为满足经营管理要求，服务平台应提供多种可视化服务场景，利用公司产品或行内已有产品，采用H5技术，支持其他系统直接调用访问，开发满足业务需要的各类场景化服务，包括但不限于流程可视化、实时数据大屏、管理驾驶舱、客户经理看板、客户360视图、机构360视图等等。</w:t>
      </w:r>
    </w:p>
    <w:p>
      <w:pPr>
        <w:pStyle w:val="19"/>
        <w:ind w:firstLine="560"/>
        <w:rPr>
          <w:rFonts w:ascii="宋体" w:hAnsi="宋体" w:cs="宋体"/>
          <w:sz w:val="28"/>
          <w:szCs w:val="28"/>
        </w:rPr>
      </w:pPr>
    </w:p>
    <w:bookmarkEnd w:id="1"/>
    <w:p>
      <w:pPr>
        <w:pStyle w:val="3"/>
        <w:spacing w:after="240"/>
        <w:rPr>
          <w:rFonts w:ascii="宋体" w:hAnsi="宋体" w:eastAsia="宋体"/>
          <w:b/>
          <w:snapToGrid w:val="0"/>
          <w:sz w:val="36"/>
          <w:szCs w:val="36"/>
        </w:rPr>
      </w:pPr>
    </w:p>
    <w:p>
      <w:pPr>
        <w:pStyle w:val="3"/>
        <w:spacing w:after="240"/>
        <w:jc w:val="center"/>
        <w:rPr>
          <w:rFonts w:ascii="宋体" w:hAnsi="宋体" w:eastAsia="宋体"/>
          <w:b/>
          <w:snapToGrid w:val="0"/>
          <w:szCs w:val="28"/>
        </w:rPr>
      </w:pPr>
      <w:r>
        <w:rPr>
          <w:rFonts w:hint="eastAsia" w:ascii="宋体" w:hAnsi="宋体" w:eastAsia="宋体"/>
          <w:b/>
          <w:snapToGrid w:val="0"/>
          <w:sz w:val="36"/>
          <w:szCs w:val="36"/>
        </w:rPr>
        <w:t>第三部分   公告说明</w:t>
      </w:r>
    </w:p>
    <w:p>
      <w:pPr>
        <w:pStyle w:val="5"/>
        <w:numPr>
          <w:ilvl w:val="0"/>
          <w:numId w:val="3"/>
        </w:numPr>
        <w:spacing w:after="0" w:line="240" w:lineRule="auto"/>
        <w:ind w:left="562" w:firstLine="562" w:firstLineChars="200"/>
        <w:jc w:val="left"/>
        <w:rPr>
          <w:rFonts w:ascii="宋体" w:hAnsi="宋体"/>
          <w:snapToGrid w:val="0"/>
          <w:sz w:val="28"/>
          <w:szCs w:val="28"/>
        </w:rPr>
      </w:pPr>
      <w:r>
        <w:rPr>
          <w:rFonts w:hint="eastAsia" w:ascii="宋体" w:hAnsi="宋体"/>
          <w:snapToGrid w:val="0"/>
          <w:sz w:val="28"/>
          <w:szCs w:val="28"/>
        </w:rPr>
        <w:t>适用范围</w:t>
      </w:r>
    </w:p>
    <w:p>
      <w:pPr>
        <w:autoSpaceDE w:val="0"/>
        <w:autoSpaceDN w:val="0"/>
        <w:adjustRightInd w:val="0"/>
        <w:ind w:firstLine="840" w:firstLineChars="300"/>
        <w:jc w:val="left"/>
        <w:rPr>
          <w:rFonts w:ascii="宋体" w:hAnsi="宋体"/>
          <w:snapToGrid w:val="0"/>
          <w:sz w:val="28"/>
          <w:szCs w:val="28"/>
        </w:rPr>
      </w:pPr>
      <w:r>
        <w:rPr>
          <w:rFonts w:hint="eastAsia" w:ascii="宋体" w:hAnsi="宋体"/>
          <w:snapToGrid w:val="0"/>
          <w:sz w:val="28"/>
          <w:szCs w:val="28"/>
        </w:rPr>
        <w:t>本公告文件仅适用于江苏张家港农村商业银行股份有限公司（以下简称“张家港农商银行”）</w:t>
      </w:r>
      <w:r>
        <w:rPr>
          <w:rFonts w:hint="eastAsia" w:ascii="宋体" w:hAnsi="宋体"/>
          <w:b/>
          <w:snapToGrid w:val="0"/>
          <w:sz w:val="28"/>
          <w:szCs w:val="28"/>
          <w:u w:val="single"/>
        </w:rPr>
        <w:t>实时数据服务平台</w:t>
      </w:r>
      <w:r>
        <w:rPr>
          <w:rFonts w:hint="eastAsia" w:ascii="宋体" w:hAnsi="宋体"/>
          <w:snapToGrid w:val="0"/>
          <w:sz w:val="28"/>
          <w:szCs w:val="28"/>
        </w:rPr>
        <w:t>而进行的选型。</w:t>
      </w:r>
    </w:p>
    <w:p>
      <w:pPr>
        <w:pStyle w:val="5"/>
        <w:numPr>
          <w:ilvl w:val="0"/>
          <w:numId w:val="3"/>
        </w:numPr>
        <w:spacing w:after="0" w:line="240" w:lineRule="auto"/>
        <w:ind w:left="562" w:firstLine="562" w:firstLineChars="200"/>
        <w:jc w:val="left"/>
        <w:rPr>
          <w:rFonts w:ascii="宋体" w:hAnsi="宋体"/>
          <w:snapToGrid w:val="0"/>
          <w:sz w:val="28"/>
          <w:szCs w:val="28"/>
        </w:rPr>
      </w:pPr>
      <w:r>
        <w:rPr>
          <w:rFonts w:hint="eastAsia" w:ascii="宋体" w:hAnsi="宋体"/>
          <w:snapToGrid w:val="0"/>
          <w:sz w:val="28"/>
          <w:szCs w:val="28"/>
        </w:rPr>
        <w:t>定义</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1.“公告人”系指组织本次项目的机构：</w:t>
      </w:r>
      <w:r>
        <w:rPr>
          <w:rFonts w:hint="eastAsia" w:ascii="宋体" w:hAnsi="宋体"/>
          <w:snapToGrid w:val="0"/>
          <w:sz w:val="28"/>
          <w:szCs w:val="28"/>
          <w:lang w:eastAsia="zh-CN"/>
        </w:rPr>
        <w:t>江苏</w:t>
      </w:r>
      <w:r>
        <w:rPr>
          <w:rFonts w:hint="eastAsia" w:ascii="宋体" w:hAnsi="宋体"/>
          <w:snapToGrid w:val="0"/>
          <w:sz w:val="28"/>
          <w:szCs w:val="28"/>
        </w:rPr>
        <w:t>张家港农</w:t>
      </w:r>
      <w:r>
        <w:rPr>
          <w:rFonts w:hint="eastAsia" w:ascii="宋体" w:hAnsi="宋体"/>
          <w:snapToGrid w:val="0"/>
          <w:sz w:val="28"/>
          <w:szCs w:val="28"/>
          <w:lang w:eastAsia="zh-CN"/>
        </w:rPr>
        <w:t>村</w:t>
      </w:r>
      <w:r>
        <w:rPr>
          <w:rFonts w:hint="eastAsia" w:ascii="宋体" w:hAnsi="宋体"/>
          <w:snapToGrid w:val="0"/>
          <w:sz w:val="28"/>
          <w:szCs w:val="28"/>
        </w:rPr>
        <w:t>商</w:t>
      </w:r>
      <w:r>
        <w:rPr>
          <w:rFonts w:hint="eastAsia" w:ascii="宋体" w:hAnsi="宋体"/>
          <w:snapToGrid w:val="0"/>
          <w:sz w:val="28"/>
          <w:szCs w:val="28"/>
          <w:lang w:eastAsia="zh-CN"/>
        </w:rPr>
        <w:t>业</w:t>
      </w:r>
      <w:r>
        <w:rPr>
          <w:rFonts w:hint="eastAsia" w:ascii="宋体" w:hAnsi="宋体"/>
          <w:snapToGrid w:val="0"/>
          <w:sz w:val="28"/>
          <w:szCs w:val="28"/>
        </w:rPr>
        <w:t>银行</w:t>
      </w:r>
      <w:r>
        <w:rPr>
          <w:rFonts w:hint="eastAsia" w:ascii="宋体" w:hAnsi="宋体"/>
          <w:snapToGrid w:val="0"/>
          <w:sz w:val="28"/>
          <w:szCs w:val="28"/>
          <w:lang w:eastAsia="zh-CN"/>
        </w:rPr>
        <w:t>股份有限公司</w:t>
      </w:r>
      <w:r>
        <w:rPr>
          <w:rFonts w:hint="eastAsia" w:ascii="宋体" w:hAnsi="宋体"/>
          <w:snapToGrid w:val="0"/>
          <w:sz w:val="28"/>
          <w:szCs w:val="28"/>
        </w:rPr>
        <w:t>。</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2.“意向人”系指满足本公告文件要求并有意向承担本项目建设的法人单位。</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3.“设备（系统）”系指意向人按公告文件规定，须向公告人提供的设备、软件系统、备品备件、工具、手册及其他有关技术资料和材料。</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4.“服务”系指公告文件规定意向人须承担的在征集选型过程中的技术服务、运输、安装调试、人员培训、售后服务和其他类似的义务。</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6.“技术方案”系指意向人按照公告文件要求编写，并向公告人递交的有效的文字说明、表格、图表等文件。</w:t>
      </w:r>
    </w:p>
    <w:p>
      <w:pPr>
        <w:pStyle w:val="5"/>
        <w:numPr>
          <w:ilvl w:val="0"/>
          <w:numId w:val="3"/>
        </w:numPr>
        <w:spacing w:after="0" w:line="240" w:lineRule="auto"/>
        <w:ind w:left="562" w:firstLine="562" w:firstLineChars="200"/>
        <w:jc w:val="left"/>
        <w:rPr>
          <w:rFonts w:ascii="宋体" w:hAnsi="宋体"/>
          <w:snapToGrid w:val="0"/>
          <w:sz w:val="28"/>
          <w:szCs w:val="28"/>
        </w:rPr>
      </w:pPr>
      <w:r>
        <w:rPr>
          <w:rFonts w:hint="eastAsia" w:ascii="宋体" w:hAnsi="宋体"/>
          <w:snapToGrid w:val="0"/>
          <w:sz w:val="28"/>
          <w:szCs w:val="28"/>
        </w:rPr>
        <w:t>对于本次公告的重要说明</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1.意向人须于</w:t>
      </w:r>
      <w:r>
        <w:rPr>
          <w:rFonts w:hint="eastAsia" w:ascii="宋体" w:hAnsi="宋体"/>
          <w:b/>
          <w:bCs/>
          <w:snapToGrid w:val="0"/>
          <w:sz w:val="28"/>
          <w:szCs w:val="28"/>
          <w:u w:val="single"/>
        </w:rPr>
        <w:t>2020年12月7日前将“</w:t>
      </w:r>
      <w:r>
        <w:rPr>
          <w:rFonts w:hint="eastAsia" w:ascii="宋体" w:hAnsi="宋体"/>
          <w:b/>
          <w:bCs/>
          <w:snapToGrid w:val="0"/>
          <w:sz w:val="28"/>
          <w:szCs w:val="28"/>
          <w:highlight w:val="yellow"/>
          <w:u w:val="single"/>
          <w:lang w:eastAsia="zh-CN"/>
        </w:rPr>
        <w:t>报名</w:t>
      </w:r>
      <w:r>
        <w:rPr>
          <w:rFonts w:hint="eastAsia" w:ascii="宋体" w:hAnsi="宋体"/>
          <w:b/>
          <w:bCs/>
          <w:snapToGrid w:val="0"/>
          <w:sz w:val="28"/>
          <w:szCs w:val="28"/>
          <w:highlight w:val="yellow"/>
          <w:u w:val="single"/>
        </w:rPr>
        <w:t>表及其附件材料（签字盖章版）（见附件）</w:t>
      </w:r>
      <w:r>
        <w:rPr>
          <w:rFonts w:hint="eastAsia" w:ascii="宋体" w:hAnsi="宋体"/>
          <w:b/>
          <w:bCs/>
          <w:snapToGrid w:val="0"/>
          <w:sz w:val="28"/>
          <w:szCs w:val="28"/>
          <w:u w:val="single"/>
        </w:rPr>
        <w:t>”</w:t>
      </w:r>
      <w:r>
        <w:rPr>
          <w:rFonts w:hint="eastAsia" w:ascii="宋体" w:hAnsi="宋体"/>
          <w:snapToGrid w:val="0"/>
          <w:sz w:val="28"/>
          <w:szCs w:val="28"/>
        </w:rPr>
        <w:t>发送至公告人邮箱：（jzcg@zrcbank.com），</w:t>
      </w:r>
      <w:r>
        <w:rPr>
          <w:rFonts w:hint="eastAsia" w:ascii="宋体" w:hAnsi="宋体"/>
          <w:b/>
          <w:bCs/>
          <w:snapToGrid w:val="0"/>
          <w:sz w:val="28"/>
          <w:szCs w:val="28"/>
          <w:highlight w:val="yellow"/>
          <w:u w:val="single"/>
        </w:rPr>
        <w:t>邮件名称：“</w:t>
      </w:r>
      <w:r>
        <w:rPr>
          <w:rFonts w:hint="eastAsia" w:ascii="宋体" w:hAnsi="宋体" w:cs="微软雅黑"/>
          <w:b/>
          <w:bCs/>
          <w:sz w:val="28"/>
          <w:szCs w:val="28"/>
          <w:highlight w:val="yellow"/>
          <w:u w:val="single"/>
        </w:rPr>
        <w:t>实时数据服务平台</w:t>
      </w:r>
      <w:r>
        <w:rPr>
          <w:rFonts w:hint="eastAsia" w:ascii="宋体" w:hAnsi="宋体"/>
          <w:b/>
          <w:bCs/>
          <w:snapToGrid w:val="0"/>
          <w:sz w:val="28"/>
          <w:szCs w:val="28"/>
          <w:highlight w:val="yellow"/>
          <w:u w:val="single"/>
        </w:rPr>
        <w:t>+本公司名称”</w:t>
      </w:r>
      <w:r>
        <w:rPr>
          <w:rFonts w:hint="eastAsia" w:ascii="宋体" w:hAnsi="宋体"/>
          <w:snapToGrid w:val="0"/>
          <w:sz w:val="28"/>
          <w:szCs w:val="28"/>
          <w:highlight w:val="yellow"/>
        </w:rPr>
        <w:t>。</w:t>
      </w:r>
      <w:r>
        <w:rPr>
          <w:rFonts w:hint="eastAsia" w:ascii="宋体" w:hAnsi="宋体"/>
          <w:snapToGrid w:val="0"/>
          <w:sz w:val="28"/>
          <w:szCs w:val="28"/>
        </w:rPr>
        <w:t>公告人审核通过后，将邀请意向人进行现场技术方案、参数配置等交流与讲解。</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2.意向供应商经审核通过，则由公告人向意向人发放邀请通知参与竞标。</w:t>
      </w:r>
    </w:p>
    <w:p>
      <w:pPr>
        <w:pStyle w:val="5"/>
        <w:numPr>
          <w:ilvl w:val="0"/>
          <w:numId w:val="3"/>
        </w:numPr>
        <w:spacing w:after="0" w:line="240" w:lineRule="auto"/>
        <w:ind w:left="562" w:firstLine="562" w:firstLineChars="200"/>
        <w:jc w:val="left"/>
        <w:rPr>
          <w:rFonts w:ascii="宋体" w:hAnsi="宋体"/>
          <w:snapToGrid w:val="0"/>
          <w:sz w:val="28"/>
          <w:szCs w:val="28"/>
        </w:rPr>
      </w:pPr>
      <w:r>
        <w:rPr>
          <w:rFonts w:hint="eastAsia" w:ascii="宋体" w:hAnsi="宋体"/>
          <w:snapToGrid w:val="0"/>
          <w:sz w:val="28"/>
          <w:szCs w:val="28"/>
        </w:rPr>
        <w:t>意向人资格要求</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1.意向人必须为具有独立企业法人资格，具有合法名称、组织机构、固定的办公场所，</w:t>
      </w:r>
      <w:r>
        <w:rPr>
          <w:rFonts w:hint="eastAsia" w:ascii="宋体" w:hAnsi="宋体"/>
          <w:b/>
          <w:bCs/>
          <w:snapToGrid w:val="0"/>
          <w:sz w:val="28"/>
          <w:szCs w:val="28"/>
          <w:u w:val="single"/>
          <w:lang w:val="en-US" w:eastAsia="zh-CN"/>
        </w:rPr>
        <w:t>注册资本不低于2000万元，</w:t>
      </w:r>
      <w:r>
        <w:rPr>
          <w:rFonts w:hint="eastAsia" w:ascii="宋体" w:hAnsi="宋体"/>
          <w:b/>
          <w:bCs/>
          <w:snapToGrid w:val="0"/>
          <w:sz w:val="28"/>
          <w:szCs w:val="28"/>
          <w:u w:val="single"/>
        </w:rPr>
        <w:t>注册时间不少于</w:t>
      </w:r>
      <w:r>
        <w:rPr>
          <w:rFonts w:hint="eastAsia" w:ascii="宋体" w:hAnsi="宋体"/>
          <w:b/>
          <w:bCs/>
          <w:snapToGrid w:val="0"/>
          <w:sz w:val="28"/>
          <w:szCs w:val="28"/>
          <w:u w:val="single"/>
          <w:lang w:val="en-US" w:eastAsia="zh-CN"/>
        </w:rPr>
        <w:t>3</w:t>
      </w:r>
      <w:r>
        <w:rPr>
          <w:rFonts w:hint="eastAsia" w:ascii="宋体" w:hAnsi="宋体"/>
          <w:b/>
          <w:bCs/>
          <w:snapToGrid w:val="0"/>
          <w:sz w:val="28"/>
          <w:szCs w:val="28"/>
          <w:u w:val="single"/>
        </w:rPr>
        <w:t>年，</w:t>
      </w:r>
      <w:r>
        <w:rPr>
          <w:rFonts w:hint="eastAsia" w:ascii="宋体" w:hAnsi="宋体"/>
          <w:snapToGrid w:val="0"/>
          <w:sz w:val="28"/>
          <w:szCs w:val="28"/>
          <w:lang w:val="en-US" w:eastAsia="zh-CN"/>
        </w:rPr>
        <w:t>并</w:t>
      </w:r>
      <w:r>
        <w:rPr>
          <w:rFonts w:hint="eastAsia" w:ascii="宋体" w:hAnsi="宋体"/>
          <w:snapToGrid w:val="0"/>
          <w:sz w:val="28"/>
          <w:szCs w:val="28"/>
        </w:rPr>
        <w:t>具有良好的技术力量、商业信誉和售后服务体系的。</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2.意向人必须具有良好的经济和技术实力，能够按时提交公告人要求的交付件，并能够在选型过程中及时地提供公告人要求的优质服务。</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3.</w:t>
      </w:r>
      <w:r>
        <w:rPr>
          <w:rFonts w:hint="eastAsia" w:ascii="宋体" w:hAnsi="宋体"/>
          <w:b/>
          <w:bCs/>
          <w:snapToGrid w:val="0"/>
          <w:sz w:val="28"/>
          <w:szCs w:val="28"/>
          <w:u w:val="single"/>
        </w:rPr>
        <w:t>意向人具有</w:t>
      </w:r>
      <w:r>
        <w:rPr>
          <w:rFonts w:hint="eastAsia" w:ascii="宋体" w:hAnsi="宋体"/>
          <w:b/>
          <w:bCs/>
          <w:snapToGrid w:val="0"/>
          <w:color w:val="C00000"/>
          <w:sz w:val="28"/>
          <w:szCs w:val="28"/>
          <w:u w:val="single"/>
          <w:lang w:val="en-US" w:eastAsia="zh-CN"/>
        </w:rPr>
        <w:t>银行业信贷相关系统开发</w:t>
      </w:r>
      <w:r>
        <w:rPr>
          <w:rFonts w:hint="eastAsia" w:ascii="宋体" w:hAnsi="宋体"/>
          <w:b/>
          <w:bCs/>
          <w:snapToGrid w:val="0"/>
          <w:sz w:val="28"/>
          <w:szCs w:val="28"/>
          <w:u w:val="single"/>
          <w:lang w:val="en-US" w:eastAsia="zh-CN"/>
        </w:rPr>
        <w:t>的合作案例</w:t>
      </w:r>
      <w:r>
        <w:rPr>
          <w:rFonts w:hint="eastAsia" w:ascii="宋体" w:hAnsi="宋体"/>
          <w:b/>
          <w:bCs/>
          <w:snapToGrid w:val="0"/>
          <w:sz w:val="28"/>
          <w:szCs w:val="28"/>
          <w:u w:val="single"/>
        </w:rPr>
        <w:t>（提供合同复印件）</w:t>
      </w:r>
      <w:r>
        <w:rPr>
          <w:rFonts w:hint="eastAsia" w:ascii="宋体" w:hAnsi="宋体"/>
          <w:b/>
          <w:bCs/>
          <w:snapToGrid w:val="0"/>
          <w:sz w:val="28"/>
          <w:szCs w:val="28"/>
        </w:rPr>
        <w:t>。</w:t>
      </w:r>
      <w:r>
        <w:rPr>
          <w:rFonts w:hint="eastAsia" w:ascii="宋体" w:hAnsi="宋体"/>
          <w:snapToGrid w:val="0"/>
          <w:sz w:val="28"/>
          <w:szCs w:val="28"/>
        </w:rPr>
        <w:t>意向人应具备相应实施资格。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宋体" w:hAnsi="宋体"/>
          <w:snapToGrid w:val="0"/>
          <w:sz w:val="28"/>
          <w:szCs w:val="28"/>
        </w:rPr>
        <w:t>4.</w:t>
      </w:r>
      <w:r>
        <w:rPr>
          <w:rFonts w:hint="eastAsia" w:ascii="宋体" w:hAnsi="宋体" w:cs="Times New Roman"/>
          <w:snapToGrid w:val="0"/>
          <w:sz w:val="28"/>
          <w:szCs w:val="28"/>
        </w:rPr>
        <w:t>供应商不处于被责令停产、停业，财产被接管、冻结、破产等非正常经营状态。采购人将通过“信用中国”网站、“中国政府采购网”或其它渠道查询相关主体信用记录，拒绝被列入失信被执行人名单、重大税收违法案件当事人名单、政府采购严重违法失信行为记录名单中的供应商参加本项目的采购活动。</w:t>
      </w:r>
      <w:bookmarkStart w:id="9" w:name="_GoBack"/>
      <w:bookmarkEnd w:id="9"/>
    </w:p>
    <w:p>
      <w:pPr>
        <w:autoSpaceDE w:val="0"/>
        <w:autoSpaceDN w:val="0"/>
        <w:adjustRightInd w:val="0"/>
        <w:ind w:firstLine="624"/>
        <w:jc w:val="left"/>
        <w:rPr>
          <w:rFonts w:ascii="宋体" w:hAnsi="宋体"/>
          <w:sz w:val="28"/>
          <w:szCs w:val="28"/>
        </w:rPr>
      </w:pPr>
    </w:p>
    <w:p>
      <w:pPr>
        <w:pStyle w:val="5"/>
        <w:numPr>
          <w:ilvl w:val="0"/>
          <w:numId w:val="3"/>
        </w:numPr>
        <w:spacing w:after="0" w:line="240" w:lineRule="auto"/>
        <w:ind w:left="562" w:firstLine="562" w:firstLineChars="200"/>
        <w:jc w:val="left"/>
        <w:rPr>
          <w:rFonts w:ascii="宋体" w:hAnsi="宋体"/>
          <w:snapToGrid w:val="0"/>
          <w:sz w:val="28"/>
          <w:szCs w:val="28"/>
        </w:rPr>
      </w:pPr>
      <w:r>
        <w:rPr>
          <w:rFonts w:hint="eastAsia" w:ascii="宋体" w:hAnsi="宋体"/>
          <w:snapToGrid w:val="0"/>
          <w:sz w:val="28"/>
          <w:szCs w:val="28"/>
        </w:rPr>
        <w:t>选型交流费用</w:t>
      </w:r>
    </w:p>
    <w:p>
      <w:pPr>
        <w:tabs>
          <w:tab w:val="left" w:pos="0"/>
        </w:tabs>
        <w:ind w:firstLine="560" w:firstLineChars="200"/>
        <w:jc w:val="left"/>
        <w:rPr>
          <w:rFonts w:ascii="宋体" w:hAnsi="宋体"/>
          <w:snapToGrid w:val="0"/>
          <w:sz w:val="28"/>
          <w:szCs w:val="28"/>
        </w:rPr>
      </w:pPr>
      <w:r>
        <w:rPr>
          <w:rFonts w:hint="eastAsia" w:ascii="宋体" w:hAnsi="宋体"/>
          <w:snapToGrid w:val="0"/>
          <w:sz w:val="28"/>
          <w:szCs w:val="28"/>
        </w:rPr>
        <w:t>公告人提供选型交流的办公场所，测试用环境。此外，意向人应自行承担与参与选型的有关的全部费用，公告人在任何情况下无义务和责任承担上述费用。</w:t>
      </w:r>
    </w:p>
    <w:p>
      <w:pPr>
        <w:pStyle w:val="5"/>
        <w:numPr>
          <w:ilvl w:val="0"/>
          <w:numId w:val="3"/>
        </w:numPr>
        <w:spacing w:after="0" w:line="240" w:lineRule="auto"/>
        <w:ind w:left="562" w:firstLine="562" w:firstLineChars="200"/>
        <w:jc w:val="left"/>
        <w:rPr>
          <w:rFonts w:ascii="宋体" w:hAnsi="宋体"/>
          <w:snapToGrid w:val="0"/>
          <w:sz w:val="28"/>
          <w:szCs w:val="28"/>
        </w:rPr>
      </w:pPr>
      <w:r>
        <w:rPr>
          <w:rFonts w:hint="eastAsia" w:ascii="宋体" w:hAnsi="宋体"/>
          <w:snapToGrid w:val="0"/>
          <w:sz w:val="28"/>
          <w:szCs w:val="28"/>
        </w:rPr>
        <w:t>公告文件的解释及咨询</w:t>
      </w:r>
    </w:p>
    <w:p>
      <w:pPr>
        <w:autoSpaceDE w:val="0"/>
        <w:autoSpaceDN w:val="0"/>
        <w:adjustRightInd w:val="0"/>
        <w:ind w:firstLine="560" w:firstLineChars="200"/>
        <w:jc w:val="left"/>
        <w:rPr>
          <w:rFonts w:ascii="宋体" w:hAnsi="宋体"/>
          <w:sz w:val="28"/>
          <w:szCs w:val="28"/>
        </w:rPr>
      </w:pPr>
      <w:r>
        <w:rPr>
          <w:rFonts w:hint="eastAsia" w:ascii="宋体" w:hAnsi="宋体"/>
          <w:snapToGrid w:val="0"/>
          <w:sz w:val="28"/>
          <w:szCs w:val="28"/>
        </w:rPr>
        <w:t>本公告文件的解释权属公告人。</w:t>
      </w:r>
      <w:r>
        <w:rPr>
          <w:rFonts w:hint="eastAsia" w:ascii="宋体" w:hAnsi="宋体"/>
          <w:sz w:val="28"/>
          <w:szCs w:val="28"/>
        </w:rPr>
        <w:t>对本次公告有任何询问，请与张家港农商银行本次公告联系人联系。</w:t>
      </w:r>
    </w:p>
    <w:p>
      <w:pPr>
        <w:rPr>
          <w:rFonts w:ascii="宋体" w:hAnsi="宋体"/>
          <w:sz w:val="28"/>
          <w:szCs w:val="28"/>
        </w:rPr>
      </w:pPr>
    </w:p>
    <w:p>
      <w:pPr>
        <w:jc w:val="right"/>
      </w:pPr>
    </w:p>
    <w:p>
      <w:pPr>
        <w:jc w:val="right"/>
        <w:rPr>
          <w:sz w:val="30"/>
          <w:szCs w:val="30"/>
        </w:rPr>
      </w:pPr>
      <w:r>
        <w:rPr>
          <w:rFonts w:hint="eastAsia"/>
          <w:sz w:val="30"/>
          <w:szCs w:val="30"/>
        </w:rPr>
        <w:t>江苏张家港农村商业银行股份有限公司</w:t>
      </w:r>
    </w:p>
    <w:p>
      <w:pPr>
        <w:jc w:val="center"/>
        <w:rPr>
          <w:color w:val="000000" w:themeColor="text1"/>
          <w:sz w:val="30"/>
          <w:szCs w:val="30"/>
          <w14:textFill>
            <w14:solidFill>
              <w14:schemeClr w14:val="tx1"/>
            </w14:solidFill>
          </w14:textFill>
        </w:rPr>
      </w:pPr>
      <w:r>
        <w:rPr>
          <w:rFonts w:hint="eastAsia"/>
          <w:color w:val="000000" w:themeColor="text1"/>
          <w:sz w:val="30"/>
          <w:szCs w:val="30"/>
          <w14:textFill>
            <w14:solidFill>
              <w14:schemeClr w14:val="tx1"/>
            </w14:solidFill>
          </w14:textFill>
        </w:rPr>
        <w:t xml:space="preserve">                    二〇二〇年十二月一日</w:t>
      </w:r>
    </w:p>
    <w:p>
      <w:pPr>
        <w:rPr>
          <w:rFonts w:ascii="仿宋" w:hAnsi="仿宋" w:eastAsia="仿宋"/>
          <w:sz w:val="28"/>
          <w:szCs w:val="28"/>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BIAODIAN">
    <w:altName w:val="Times New Roman"/>
    <w:panose1 w:val="00000000000000000000"/>
    <w:charset w:val="00"/>
    <w:family w:val="roman"/>
    <w:pitch w:val="default"/>
    <w:sig w:usb0="00000000" w:usb1="00000000" w:usb2="00000000" w:usb3="00000000" w:csb0="00000001"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 PAGE   \* MERGEFORMAT </w:instrText>
    </w:r>
    <w:r>
      <w:fldChar w:fldCharType="separate"/>
    </w:r>
    <w:r>
      <w:rPr>
        <w:lang w:val="zh-CN"/>
      </w:rPr>
      <w:t>8</w:t>
    </w:r>
    <w:r>
      <w:fldChar w:fldCharType="end"/>
    </w:r>
  </w:p>
  <w:p>
    <w:pPr>
      <w:pStyle w:val="14"/>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lvl w:ilvl="0" w:tentative="0">
      <w:start w:val="1"/>
      <w:numFmt w:val="decimal"/>
      <w:pStyle w:val="9"/>
      <w:lvlText w:val="%1."/>
      <w:lvlJc w:val="left"/>
      <w:pPr>
        <w:tabs>
          <w:tab w:val="left" w:pos="360"/>
        </w:tabs>
        <w:ind w:left="360" w:hanging="360"/>
      </w:pPr>
    </w:lvl>
  </w:abstractNum>
  <w:abstractNum w:abstractNumId="1">
    <w:nsid w:val="0000000D"/>
    <w:multiLevelType w:val="singleLevel"/>
    <w:tmpl w:val="0000000D"/>
    <w:lvl w:ilvl="0" w:tentative="0">
      <w:start w:val="1"/>
      <w:numFmt w:val="chineseCounting"/>
      <w:suff w:val="nothing"/>
      <w:lvlText w:val="（%1）"/>
      <w:lvlJc w:val="left"/>
      <w:pPr>
        <w:ind w:left="1849" w:firstLine="420"/>
      </w:pPr>
      <w:rPr>
        <w:rFonts w:hint="eastAsia"/>
      </w:rPr>
    </w:lvl>
  </w:abstractNum>
  <w:abstractNum w:abstractNumId="2">
    <w:nsid w:val="5BE82F31"/>
    <w:multiLevelType w:val="multilevel"/>
    <w:tmpl w:val="5BE82F31"/>
    <w:lvl w:ilvl="0" w:tentative="0">
      <w:start w:val="1"/>
      <w:numFmt w:val="decimal"/>
      <w:pStyle w:val="31"/>
      <w:lvlText w:val="4.2.%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BB8"/>
    <w:rsid w:val="00022968"/>
    <w:rsid w:val="00035A20"/>
    <w:rsid w:val="000505EE"/>
    <w:rsid w:val="00051DE6"/>
    <w:rsid w:val="00074A55"/>
    <w:rsid w:val="0008124A"/>
    <w:rsid w:val="0009681E"/>
    <w:rsid w:val="000A098B"/>
    <w:rsid w:val="000C32F2"/>
    <w:rsid w:val="000E4D80"/>
    <w:rsid w:val="000E6766"/>
    <w:rsid w:val="000F518B"/>
    <w:rsid w:val="000F60B5"/>
    <w:rsid w:val="001046F7"/>
    <w:rsid w:val="00106E95"/>
    <w:rsid w:val="00116E5D"/>
    <w:rsid w:val="0014640C"/>
    <w:rsid w:val="0015597C"/>
    <w:rsid w:val="00172A27"/>
    <w:rsid w:val="001855B4"/>
    <w:rsid w:val="001951A9"/>
    <w:rsid w:val="001978EA"/>
    <w:rsid w:val="001B3665"/>
    <w:rsid w:val="001F071D"/>
    <w:rsid w:val="00205AC9"/>
    <w:rsid w:val="00217C22"/>
    <w:rsid w:val="002208F1"/>
    <w:rsid w:val="0022665A"/>
    <w:rsid w:val="00250606"/>
    <w:rsid w:val="00252B12"/>
    <w:rsid w:val="00265A64"/>
    <w:rsid w:val="00286CBB"/>
    <w:rsid w:val="002B3A0C"/>
    <w:rsid w:val="002B6584"/>
    <w:rsid w:val="002C6E2C"/>
    <w:rsid w:val="002D31A1"/>
    <w:rsid w:val="002D3261"/>
    <w:rsid w:val="002D3F64"/>
    <w:rsid w:val="002E2903"/>
    <w:rsid w:val="003119B4"/>
    <w:rsid w:val="00316FDF"/>
    <w:rsid w:val="003353FD"/>
    <w:rsid w:val="0034010C"/>
    <w:rsid w:val="003723B5"/>
    <w:rsid w:val="00375A0E"/>
    <w:rsid w:val="003A0D3A"/>
    <w:rsid w:val="003A122D"/>
    <w:rsid w:val="003A2C99"/>
    <w:rsid w:val="003A3CEF"/>
    <w:rsid w:val="003B172A"/>
    <w:rsid w:val="003C2885"/>
    <w:rsid w:val="003D0B4D"/>
    <w:rsid w:val="003E02F3"/>
    <w:rsid w:val="004207E3"/>
    <w:rsid w:val="00430B93"/>
    <w:rsid w:val="00435F59"/>
    <w:rsid w:val="0049380F"/>
    <w:rsid w:val="00494526"/>
    <w:rsid w:val="004C7051"/>
    <w:rsid w:val="004E1F65"/>
    <w:rsid w:val="00530494"/>
    <w:rsid w:val="00546262"/>
    <w:rsid w:val="005730EB"/>
    <w:rsid w:val="005734B7"/>
    <w:rsid w:val="00575C1B"/>
    <w:rsid w:val="0058306A"/>
    <w:rsid w:val="00596BB8"/>
    <w:rsid w:val="005C5C17"/>
    <w:rsid w:val="005E2540"/>
    <w:rsid w:val="005E5B1B"/>
    <w:rsid w:val="005E6337"/>
    <w:rsid w:val="005F350C"/>
    <w:rsid w:val="006100AB"/>
    <w:rsid w:val="00643C81"/>
    <w:rsid w:val="00652514"/>
    <w:rsid w:val="00692EC1"/>
    <w:rsid w:val="006D1F30"/>
    <w:rsid w:val="006D792F"/>
    <w:rsid w:val="006E2BF2"/>
    <w:rsid w:val="00721842"/>
    <w:rsid w:val="00733FB6"/>
    <w:rsid w:val="00734010"/>
    <w:rsid w:val="00750654"/>
    <w:rsid w:val="00752D05"/>
    <w:rsid w:val="00762C2A"/>
    <w:rsid w:val="00776E63"/>
    <w:rsid w:val="0078048D"/>
    <w:rsid w:val="00782AED"/>
    <w:rsid w:val="00786A78"/>
    <w:rsid w:val="00786F1A"/>
    <w:rsid w:val="00793E5D"/>
    <w:rsid w:val="007A19D7"/>
    <w:rsid w:val="007A2D02"/>
    <w:rsid w:val="007A4243"/>
    <w:rsid w:val="007D6487"/>
    <w:rsid w:val="007F0C2A"/>
    <w:rsid w:val="007F4262"/>
    <w:rsid w:val="008210F8"/>
    <w:rsid w:val="00825DA6"/>
    <w:rsid w:val="00836F39"/>
    <w:rsid w:val="00837DC4"/>
    <w:rsid w:val="0087069F"/>
    <w:rsid w:val="00886689"/>
    <w:rsid w:val="0089244C"/>
    <w:rsid w:val="008A07C9"/>
    <w:rsid w:val="008A2D1E"/>
    <w:rsid w:val="008B600E"/>
    <w:rsid w:val="008C57E7"/>
    <w:rsid w:val="008D04FB"/>
    <w:rsid w:val="008E1E2F"/>
    <w:rsid w:val="008F0900"/>
    <w:rsid w:val="008F56C3"/>
    <w:rsid w:val="008F655B"/>
    <w:rsid w:val="008F7D28"/>
    <w:rsid w:val="00916910"/>
    <w:rsid w:val="009305B6"/>
    <w:rsid w:val="00933417"/>
    <w:rsid w:val="009423AD"/>
    <w:rsid w:val="00944610"/>
    <w:rsid w:val="0095295C"/>
    <w:rsid w:val="00957259"/>
    <w:rsid w:val="009653FD"/>
    <w:rsid w:val="00971422"/>
    <w:rsid w:val="00971909"/>
    <w:rsid w:val="00974EBD"/>
    <w:rsid w:val="009801A2"/>
    <w:rsid w:val="00991A81"/>
    <w:rsid w:val="00995A74"/>
    <w:rsid w:val="009966A2"/>
    <w:rsid w:val="009D685C"/>
    <w:rsid w:val="009E288E"/>
    <w:rsid w:val="009E37C6"/>
    <w:rsid w:val="00A14987"/>
    <w:rsid w:val="00A14E66"/>
    <w:rsid w:val="00A37008"/>
    <w:rsid w:val="00A457BA"/>
    <w:rsid w:val="00A528EA"/>
    <w:rsid w:val="00A5510F"/>
    <w:rsid w:val="00A55A6A"/>
    <w:rsid w:val="00A57B60"/>
    <w:rsid w:val="00A84036"/>
    <w:rsid w:val="00A958CC"/>
    <w:rsid w:val="00A97D71"/>
    <w:rsid w:val="00AA6AEA"/>
    <w:rsid w:val="00AC6471"/>
    <w:rsid w:val="00AC6EF0"/>
    <w:rsid w:val="00AD0D26"/>
    <w:rsid w:val="00AD1649"/>
    <w:rsid w:val="00AF516C"/>
    <w:rsid w:val="00AF6A3A"/>
    <w:rsid w:val="00B156EF"/>
    <w:rsid w:val="00B266F7"/>
    <w:rsid w:val="00B54049"/>
    <w:rsid w:val="00B5432D"/>
    <w:rsid w:val="00BA1537"/>
    <w:rsid w:val="00BA2A25"/>
    <w:rsid w:val="00BB30BB"/>
    <w:rsid w:val="00BB3869"/>
    <w:rsid w:val="00BC1E04"/>
    <w:rsid w:val="00BE0F30"/>
    <w:rsid w:val="00BE1F25"/>
    <w:rsid w:val="00BE3E89"/>
    <w:rsid w:val="00BF3E4B"/>
    <w:rsid w:val="00C12B2D"/>
    <w:rsid w:val="00C414D6"/>
    <w:rsid w:val="00C44F8E"/>
    <w:rsid w:val="00C5204B"/>
    <w:rsid w:val="00C627C4"/>
    <w:rsid w:val="00C7053B"/>
    <w:rsid w:val="00C71260"/>
    <w:rsid w:val="00C81340"/>
    <w:rsid w:val="00C83762"/>
    <w:rsid w:val="00CA707C"/>
    <w:rsid w:val="00CB209D"/>
    <w:rsid w:val="00CB5633"/>
    <w:rsid w:val="00CC23C8"/>
    <w:rsid w:val="00CD2A84"/>
    <w:rsid w:val="00CD6406"/>
    <w:rsid w:val="00CD712B"/>
    <w:rsid w:val="00CF34D8"/>
    <w:rsid w:val="00D251CB"/>
    <w:rsid w:val="00D270E3"/>
    <w:rsid w:val="00D46471"/>
    <w:rsid w:val="00D81D93"/>
    <w:rsid w:val="00D9398C"/>
    <w:rsid w:val="00D94CB3"/>
    <w:rsid w:val="00D97359"/>
    <w:rsid w:val="00DA65E4"/>
    <w:rsid w:val="00DB45EC"/>
    <w:rsid w:val="00DC7EF4"/>
    <w:rsid w:val="00DD6440"/>
    <w:rsid w:val="00DE4E5E"/>
    <w:rsid w:val="00DF60CD"/>
    <w:rsid w:val="00E04AA0"/>
    <w:rsid w:val="00E3055A"/>
    <w:rsid w:val="00E37542"/>
    <w:rsid w:val="00E37953"/>
    <w:rsid w:val="00E37DCA"/>
    <w:rsid w:val="00E83FD3"/>
    <w:rsid w:val="00E94F79"/>
    <w:rsid w:val="00EC2165"/>
    <w:rsid w:val="00EC3AB1"/>
    <w:rsid w:val="00ED2D44"/>
    <w:rsid w:val="00EF56CF"/>
    <w:rsid w:val="00F0491D"/>
    <w:rsid w:val="00F1446E"/>
    <w:rsid w:val="00F23416"/>
    <w:rsid w:val="00F24CD3"/>
    <w:rsid w:val="00F3192C"/>
    <w:rsid w:val="00F35521"/>
    <w:rsid w:val="00F5289B"/>
    <w:rsid w:val="00F5699E"/>
    <w:rsid w:val="00F658EE"/>
    <w:rsid w:val="00F84388"/>
    <w:rsid w:val="00FA30A7"/>
    <w:rsid w:val="00FA420D"/>
    <w:rsid w:val="00FC5971"/>
    <w:rsid w:val="00FF514C"/>
    <w:rsid w:val="01C7078F"/>
    <w:rsid w:val="01D80539"/>
    <w:rsid w:val="01FC27BE"/>
    <w:rsid w:val="02871CA7"/>
    <w:rsid w:val="0291521D"/>
    <w:rsid w:val="0438445E"/>
    <w:rsid w:val="06EA27D0"/>
    <w:rsid w:val="079D19E3"/>
    <w:rsid w:val="07B118B2"/>
    <w:rsid w:val="07F51B83"/>
    <w:rsid w:val="08A80BFC"/>
    <w:rsid w:val="08E969E6"/>
    <w:rsid w:val="09176BC1"/>
    <w:rsid w:val="099E5535"/>
    <w:rsid w:val="09BE3F7D"/>
    <w:rsid w:val="09E51D27"/>
    <w:rsid w:val="09EC7B7E"/>
    <w:rsid w:val="0A372E4E"/>
    <w:rsid w:val="0A50387C"/>
    <w:rsid w:val="0BD27D40"/>
    <w:rsid w:val="0C5B3880"/>
    <w:rsid w:val="0D205A88"/>
    <w:rsid w:val="0DAF6F41"/>
    <w:rsid w:val="0E0D54CD"/>
    <w:rsid w:val="0E27313D"/>
    <w:rsid w:val="0EC53F17"/>
    <w:rsid w:val="10F248F6"/>
    <w:rsid w:val="115A00EF"/>
    <w:rsid w:val="11845C88"/>
    <w:rsid w:val="11B33AF7"/>
    <w:rsid w:val="11B671A4"/>
    <w:rsid w:val="138D553E"/>
    <w:rsid w:val="14004BC8"/>
    <w:rsid w:val="14807B9A"/>
    <w:rsid w:val="14B92ABF"/>
    <w:rsid w:val="16A83156"/>
    <w:rsid w:val="16DC162F"/>
    <w:rsid w:val="16F873B5"/>
    <w:rsid w:val="18612FCE"/>
    <w:rsid w:val="18F06F0D"/>
    <w:rsid w:val="1936698D"/>
    <w:rsid w:val="1A064B50"/>
    <w:rsid w:val="1AFF3C69"/>
    <w:rsid w:val="1BDB4856"/>
    <w:rsid w:val="1C5F15C8"/>
    <w:rsid w:val="1DA301F1"/>
    <w:rsid w:val="1EF6673C"/>
    <w:rsid w:val="1FEB71E4"/>
    <w:rsid w:val="1FF4746B"/>
    <w:rsid w:val="21A7230A"/>
    <w:rsid w:val="21DE1A14"/>
    <w:rsid w:val="22AB1975"/>
    <w:rsid w:val="22E66ACF"/>
    <w:rsid w:val="23751F15"/>
    <w:rsid w:val="237B7D2B"/>
    <w:rsid w:val="2476721A"/>
    <w:rsid w:val="253121C2"/>
    <w:rsid w:val="259949D5"/>
    <w:rsid w:val="263861C6"/>
    <w:rsid w:val="279B5EA9"/>
    <w:rsid w:val="2A345E62"/>
    <w:rsid w:val="2ADB06DB"/>
    <w:rsid w:val="2C220715"/>
    <w:rsid w:val="2CCA6F9E"/>
    <w:rsid w:val="2DC56037"/>
    <w:rsid w:val="2E6C6F9C"/>
    <w:rsid w:val="2E7D7F61"/>
    <w:rsid w:val="2E966BB7"/>
    <w:rsid w:val="2EA6378E"/>
    <w:rsid w:val="2F58327B"/>
    <w:rsid w:val="2F7C7981"/>
    <w:rsid w:val="2FAE703D"/>
    <w:rsid w:val="314B690C"/>
    <w:rsid w:val="337E45FE"/>
    <w:rsid w:val="33EE13CB"/>
    <w:rsid w:val="34C525BA"/>
    <w:rsid w:val="35015EC0"/>
    <w:rsid w:val="37056184"/>
    <w:rsid w:val="370C1AF9"/>
    <w:rsid w:val="373D2864"/>
    <w:rsid w:val="375A6A5C"/>
    <w:rsid w:val="37B430FE"/>
    <w:rsid w:val="37BF51B4"/>
    <w:rsid w:val="37DA7D7B"/>
    <w:rsid w:val="37DF64CC"/>
    <w:rsid w:val="37EF5418"/>
    <w:rsid w:val="38093C45"/>
    <w:rsid w:val="380B7E18"/>
    <w:rsid w:val="385C3240"/>
    <w:rsid w:val="38B62C22"/>
    <w:rsid w:val="391E176F"/>
    <w:rsid w:val="3A21410E"/>
    <w:rsid w:val="3B4B0C95"/>
    <w:rsid w:val="3BB00387"/>
    <w:rsid w:val="3BCE4915"/>
    <w:rsid w:val="3C8F3E92"/>
    <w:rsid w:val="3D5C0F6C"/>
    <w:rsid w:val="3D87708D"/>
    <w:rsid w:val="3DD42164"/>
    <w:rsid w:val="3DF449DC"/>
    <w:rsid w:val="3DF604ED"/>
    <w:rsid w:val="3F256F02"/>
    <w:rsid w:val="3FA1063B"/>
    <w:rsid w:val="401F007C"/>
    <w:rsid w:val="41A258D2"/>
    <w:rsid w:val="422737F2"/>
    <w:rsid w:val="422D28BC"/>
    <w:rsid w:val="426A1479"/>
    <w:rsid w:val="4344278F"/>
    <w:rsid w:val="43A50567"/>
    <w:rsid w:val="44581BCD"/>
    <w:rsid w:val="44FE4C76"/>
    <w:rsid w:val="45082E66"/>
    <w:rsid w:val="451B140A"/>
    <w:rsid w:val="455C4C58"/>
    <w:rsid w:val="45951189"/>
    <w:rsid w:val="489E7188"/>
    <w:rsid w:val="494C58F8"/>
    <w:rsid w:val="49E13EED"/>
    <w:rsid w:val="4BB85038"/>
    <w:rsid w:val="4C0F6644"/>
    <w:rsid w:val="4C3A69CD"/>
    <w:rsid w:val="4C576D93"/>
    <w:rsid w:val="4D024AE6"/>
    <w:rsid w:val="4E6B4EB5"/>
    <w:rsid w:val="4F8856C2"/>
    <w:rsid w:val="51496A6F"/>
    <w:rsid w:val="527B0EE8"/>
    <w:rsid w:val="531F2746"/>
    <w:rsid w:val="53BB1D26"/>
    <w:rsid w:val="53BD29CF"/>
    <w:rsid w:val="53BD56B1"/>
    <w:rsid w:val="54F153AC"/>
    <w:rsid w:val="553500D9"/>
    <w:rsid w:val="55811253"/>
    <w:rsid w:val="56677CA1"/>
    <w:rsid w:val="57865AE1"/>
    <w:rsid w:val="5807050A"/>
    <w:rsid w:val="58BA3959"/>
    <w:rsid w:val="5989215A"/>
    <w:rsid w:val="5A446A3F"/>
    <w:rsid w:val="5AA1340A"/>
    <w:rsid w:val="5AB0179B"/>
    <w:rsid w:val="5F2B154B"/>
    <w:rsid w:val="60051D88"/>
    <w:rsid w:val="60DD7AB3"/>
    <w:rsid w:val="61210681"/>
    <w:rsid w:val="6187508B"/>
    <w:rsid w:val="61B80987"/>
    <w:rsid w:val="625D5AD6"/>
    <w:rsid w:val="62F42AAC"/>
    <w:rsid w:val="635E579B"/>
    <w:rsid w:val="66427496"/>
    <w:rsid w:val="66CA4342"/>
    <w:rsid w:val="67C0142B"/>
    <w:rsid w:val="68132DFA"/>
    <w:rsid w:val="6846405A"/>
    <w:rsid w:val="68D86FD9"/>
    <w:rsid w:val="69A135F8"/>
    <w:rsid w:val="6A485F21"/>
    <w:rsid w:val="6B2C13D5"/>
    <w:rsid w:val="6B9A177D"/>
    <w:rsid w:val="6BAD6882"/>
    <w:rsid w:val="6D1F7727"/>
    <w:rsid w:val="6D28266C"/>
    <w:rsid w:val="6E4F7BE4"/>
    <w:rsid w:val="6E753726"/>
    <w:rsid w:val="6E840091"/>
    <w:rsid w:val="6ED55BC6"/>
    <w:rsid w:val="6FAE1BFF"/>
    <w:rsid w:val="703B00B1"/>
    <w:rsid w:val="706E38D2"/>
    <w:rsid w:val="706E3A0C"/>
    <w:rsid w:val="727060F2"/>
    <w:rsid w:val="72834D63"/>
    <w:rsid w:val="72F26CC1"/>
    <w:rsid w:val="74BA542A"/>
    <w:rsid w:val="74DA7FA3"/>
    <w:rsid w:val="74FE058D"/>
    <w:rsid w:val="75E52D1A"/>
    <w:rsid w:val="771D4C1C"/>
    <w:rsid w:val="78E67576"/>
    <w:rsid w:val="793D4749"/>
    <w:rsid w:val="7957488A"/>
    <w:rsid w:val="79C37817"/>
    <w:rsid w:val="7CBF770E"/>
    <w:rsid w:val="7CF433D9"/>
    <w:rsid w:val="7D140F7B"/>
    <w:rsid w:val="7E3460BF"/>
    <w:rsid w:val="7EAC6631"/>
    <w:rsid w:val="7FB16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0"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29"/>
    <w:qFormat/>
    <w:uiPriority w:val="0"/>
    <w:pPr>
      <w:keepNext/>
      <w:outlineLvl w:val="0"/>
    </w:pPr>
    <w:rPr>
      <w:rFonts w:ascii="仿宋_GB2312" w:eastAsia="仿宋_GB2312"/>
      <w:sz w:val="28"/>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6"/>
    <w:next w:val="7"/>
    <w:link w:val="30"/>
    <w:qFormat/>
    <w:uiPriority w:val="0"/>
    <w:pPr>
      <w:keepNext/>
      <w:keepLines/>
      <w:spacing w:before="260" w:after="260" w:line="413" w:lineRule="auto"/>
      <w:outlineLvl w:val="2"/>
    </w:pPr>
  </w:style>
  <w:style w:type="paragraph" w:styleId="8">
    <w:name w:val="heading 4"/>
    <w:basedOn w:val="1"/>
    <w:next w:val="1"/>
    <w:qFormat/>
    <w:uiPriority w:val="9"/>
    <w:pPr>
      <w:keepNext/>
      <w:keepLines/>
      <w:spacing w:before="280" w:after="290" w:line="376" w:lineRule="auto"/>
      <w:outlineLvl w:val="3"/>
    </w:pPr>
    <w:rPr>
      <w:rFonts w:ascii="Cambria" w:hAnsi="Cambria"/>
      <w:b/>
      <w:bCs/>
      <w:sz w:val="28"/>
      <w:szCs w:val="28"/>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line="480" w:lineRule="auto"/>
      <w:jc w:val="center"/>
    </w:pPr>
    <w:rPr>
      <w:rFonts w:hint="eastAsia" w:ascii="宋体" w:eastAsia="楷体_GB2312"/>
      <w:b/>
      <w:sz w:val="72"/>
    </w:rPr>
  </w:style>
  <w:style w:type="paragraph" w:styleId="6">
    <w:name w:val="Title"/>
    <w:basedOn w:val="1"/>
    <w:next w:val="1"/>
    <w:qFormat/>
    <w:uiPriority w:val="10"/>
    <w:pPr>
      <w:spacing w:before="240" w:after="60"/>
      <w:jc w:val="center"/>
      <w:outlineLvl w:val="0"/>
    </w:pPr>
    <w:rPr>
      <w:rFonts w:ascii="Cambria" w:hAnsi="Cambria"/>
      <w:b/>
      <w:bCs/>
      <w:sz w:val="32"/>
      <w:szCs w:val="32"/>
    </w:rPr>
  </w:style>
  <w:style w:type="paragraph" w:styleId="7">
    <w:name w:val="Normal Indent"/>
    <w:basedOn w:val="1"/>
    <w:link w:val="20"/>
    <w:qFormat/>
    <w:uiPriority w:val="0"/>
    <w:pPr>
      <w:overflowPunct w:val="0"/>
      <w:snapToGrid w:val="0"/>
      <w:spacing w:line="317" w:lineRule="auto"/>
      <w:ind w:firstLine="420"/>
      <w:textAlignment w:val="bottom"/>
    </w:pPr>
    <w:rPr>
      <w:rFonts w:ascii="BIAODIAN" w:hAnsi="BIAODIAN" w:eastAsia="彩虹粗仿宋"/>
      <w:kern w:val="0"/>
      <w:sz w:val="28"/>
    </w:rPr>
  </w:style>
  <w:style w:type="paragraph" w:styleId="9">
    <w:name w:val="List Number"/>
    <w:basedOn w:val="1"/>
    <w:qFormat/>
    <w:uiPriority w:val="0"/>
    <w:pPr>
      <w:numPr>
        <w:ilvl w:val="0"/>
        <w:numId w:val="1"/>
      </w:numPr>
    </w:pPr>
  </w:style>
  <w:style w:type="paragraph" w:styleId="10">
    <w:name w:val="annotation text"/>
    <w:basedOn w:val="1"/>
    <w:qFormat/>
    <w:uiPriority w:val="0"/>
    <w:pPr>
      <w:jc w:val="left"/>
    </w:pPr>
  </w:style>
  <w:style w:type="paragraph" w:styleId="11">
    <w:name w:val="Plain Text"/>
    <w:basedOn w:val="1"/>
    <w:qFormat/>
    <w:uiPriority w:val="0"/>
    <w:rPr>
      <w:rFonts w:hint="eastAsia" w:ascii="宋体" w:hAnsi="Courier New"/>
    </w:rPr>
  </w:style>
  <w:style w:type="paragraph" w:styleId="12">
    <w:name w:val="Date"/>
    <w:basedOn w:val="1"/>
    <w:next w:val="1"/>
    <w:qFormat/>
    <w:uiPriority w:val="0"/>
    <w:rPr>
      <w:rFonts w:eastAsia="楷体_GB2312"/>
    </w:rPr>
  </w:style>
  <w:style w:type="paragraph" w:styleId="13">
    <w:name w:val="Balloon Text"/>
    <w:basedOn w:val="1"/>
    <w:link w:val="21"/>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8">
    <w:name w:val="page number"/>
    <w:basedOn w:val="17"/>
    <w:qFormat/>
    <w:uiPriority w:val="0"/>
  </w:style>
  <w:style w:type="paragraph" w:customStyle="1" w:styleId="19">
    <w:name w:val="DAS正文"/>
    <w:basedOn w:val="1"/>
    <w:qFormat/>
    <w:uiPriority w:val="0"/>
    <w:pPr>
      <w:spacing w:line="360" w:lineRule="auto"/>
      <w:ind w:right="181" w:firstLine="480" w:firstLineChars="200"/>
    </w:pPr>
    <w:rPr>
      <w:rFonts w:ascii="Verdana" w:hAnsi="Verdana"/>
      <w:sz w:val="24"/>
    </w:rPr>
  </w:style>
  <w:style w:type="character" w:customStyle="1" w:styleId="20">
    <w:name w:val="正文缩进 Char"/>
    <w:link w:val="7"/>
    <w:qFormat/>
    <w:uiPriority w:val="0"/>
    <w:rPr>
      <w:rFonts w:ascii="BIAODIAN" w:hAnsi="BIAODIAN" w:eastAsia="彩虹粗仿宋"/>
      <w:sz w:val="28"/>
    </w:rPr>
  </w:style>
  <w:style w:type="character" w:customStyle="1" w:styleId="21">
    <w:name w:val="批注框文本 Char"/>
    <w:link w:val="13"/>
    <w:qFormat/>
    <w:uiPriority w:val="0"/>
    <w:rPr>
      <w:kern w:val="2"/>
      <w:sz w:val="18"/>
      <w:szCs w:val="18"/>
    </w:rPr>
  </w:style>
  <w:style w:type="paragraph" w:customStyle="1" w:styleId="22">
    <w:name w:val="List Paragraph2"/>
    <w:basedOn w:val="1"/>
    <w:qFormat/>
    <w:uiPriority w:val="0"/>
    <w:pPr>
      <w:ind w:left="720"/>
      <w:contextualSpacing/>
    </w:pPr>
  </w:style>
  <w:style w:type="paragraph" w:customStyle="1" w:styleId="23">
    <w:name w:val="Default"/>
    <w:qFormat/>
    <w:uiPriority w:val="0"/>
    <w:pPr>
      <w:widowControl w:val="0"/>
      <w:autoSpaceDE w:val="0"/>
      <w:autoSpaceDN w:val="0"/>
    </w:pPr>
    <w:rPr>
      <w:rFonts w:ascii="仿宋" w:hAnsi="仿宋" w:eastAsia="仿宋" w:cs="Times New Roman"/>
      <w:color w:val="000000"/>
      <w:sz w:val="24"/>
      <w:lang w:val="en-US" w:eastAsia="zh-CN" w:bidi="ar-SA"/>
    </w:rPr>
  </w:style>
  <w:style w:type="paragraph" w:styleId="24">
    <w:name w:val="List Paragraph"/>
    <w:basedOn w:val="1"/>
    <w:qFormat/>
    <w:uiPriority w:val="34"/>
    <w:pPr>
      <w:adjustRightInd w:val="0"/>
      <w:spacing w:line="300" w:lineRule="auto"/>
      <w:ind w:firstLine="420" w:firstLineChars="200"/>
    </w:pPr>
    <w:rPr>
      <w:rFonts w:ascii="Arial" w:hAnsi="Arial"/>
      <w:spacing w:val="20"/>
      <w:szCs w:val="21"/>
    </w:rPr>
  </w:style>
  <w:style w:type="paragraph" w:customStyle="1" w:styleId="25">
    <w:name w:val="p0"/>
    <w:basedOn w:val="1"/>
    <w:qFormat/>
    <w:uiPriority w:val="0"/>
    <w:pPr>
      <w:widowControl/>
      <w:jc w:val="left"/>
    </w:pPr>
    <w:rPr>
      <w:kern w:val="0"/>
      <w:szCs w:val="21"/>
    </w:rPr>
  </w:style>
  <w:style w:type="paragraph" w:customStyle="1" w:styleId="26">
    <w:name w:val="_Style 2"/>
    <w:basedOn w:val="1"/>
    <w:qFormat/>
    <w:uiPriority w:val="1"/>
    <w:rPr>
      <w:rFonts w:ascii="Calibri" w:hAnsi="Calibri" w:eastAsia="华文中宋"/>
      <w:szCs w:val="32"/>
    </w:rPr>
  </w:style>
  <w:style w:type="paragraph" w:customStyle="1" w:styleId="27">
    <w:name w:val="大连银行无格式"/>
    <w:basedOn w:val="26"/>
    <w:qFormat/>
    <w:uiPriority w:val="0"/>
    <w:rPr>
      <w:rFonts w:ascii="黑体" w:hAnsi="Times New Roman" w:eastAsia="黑体"/>
    </w:rPr>
  </w:style>
  <w:style w:type="paragraph" w:customStyle="1" w:styleId="28">
    <w:name w:val="索引标题1"/>
    <w:basedOn w:val="1"/>
    <w:next w:val="1"/>
    <w:qFormat/>
    <w:uiPriority w:val="0"/>
    <w:pPr>
      <w:spacing w:before="120" w:after="120" w:line="360" w:lineRule="auto"/>
      <w:ind w:firstLine="200" w:firstLineChars="200"/>
      <w:jc w:val="left"/>
    </w:pPr>
    <w:rPr>
      <w:b/>
      <w:bCs/>
      <w:i/>
      <w:iCs/>
      <w:szCs w:val="24"/>
    </w:rPr>
  </w:style>
  <w:style w:type="character" w:customStyle="1" w:styleId="29">
    <w:name w:val="标题 1 Char"/>
    <w:basedOn w:val="17"/>
    <w:link w:val="3"/>
    <w:qFormat/>
    <w:uiPriority w:val="0"/>
    <w:rPr>
      <w:rFonts w:ascii="仿宋_GB2312" w:eastAsia="仿宋_GB2312"/>
      <w:kern w:val="2"/>
      <w:sz w:val="28"/>
    </w:rPr>
  </w:style>
  <w:style w:type="character" w:customStyle="1" w:styleId="30">
    <w:name w:val="标题 3 Char"/>
    <w:basedOn w:val="17"/>
    <w:link w:val="5"/>
    <w:qFormat/>
    <w:uiPriority w:val="0"/>
    <w:rPr>
      <w:b/>
      <w:kern w:val="2"/>
      <w:sz w:val="32"/>
    </w:rPr>
  </w:style>
  <w:style w:type="paragraph" w:customStyle="1" w:styleId="31">
    <w:name w:val="样式1"/>
    <w:basedOn w:val="5"/>
    <w:qFormat/>
    <w:uiPriority w:val="0"/>
    <w:pPr>
      <w:numPr>
        <w:ilvl w:val="0"/>
        <w:numId w:val="2"/>
      </w:numPr>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417</Words>
  <Characters>2379</Characters>
  <Lines>19</Lines>
  <Paragraphs>5</Paragraphs>
  <TotalTime>1</TotalTime>
  <ScaleCrop>false</ScaleCrop>
  <LinksUpToDate>false</LinksUpToDate>
  <CharactersWithSpaces>2791</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2020-11-30T06:50:00Z</dcterms:created>
  <dc:creator>ShiYue</dc:creator>
  <cp:lastModifiedBy>Black Hawk</cp:lastModifiedBy>
  <cp:lastPrinted>2020-10-30T08:39:00Z</cp:lastPrinted>
  <dcterms:modified xsi:type="dcterms:W3CDTF">2020-12-01T09:08:34Z</dcterms:modified>
  <dc:title>江苏常熟农村商业银行股份有限公司</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