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</w:pPr>
            <w:bookmarkStart w:id="0" w:name="JR_PAGE_ANCHOR_0_1"/>
            <w:bookmarkEnd w:id="0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1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“金港湾惠享（私募版）1920期”定期报告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发布时间：2021年03月31日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本报告期自2021年01月01日起至03月31日止。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金港湾惠享（私募版）1920期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HXSM1920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C1115620A000017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封闭式净值型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私募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300,000,000.00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1.0079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1.0079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2.8777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报告期末资产组合情况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341,860,794.58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99.03%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186,505,732.79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54.03%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155,355,061.79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45.01%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3,333,186.82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0.97%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345,193,981.40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186,505,732.79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54.03%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186,505,732.79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54.03%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11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产品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资产组合比例大小排名前十的资产投资明细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资产组合比例（％）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80" w:hRule="exact"/>
        </w:trPr>
        <w:tc>
          <w:tcPr>
            <w:tcW w:w="1" w:type="dxa"/>
            <w:vAlign w:val="top"/>
          </w:tcPr>
          <w:p>
            <w:pPr>
              <w:pStyle w:val="3"/>
            </w:pPr>
            <w:bookmarkStart w:id="3" w:name="_GoBack" w:colFirst="10" w:colLast="10"/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20088143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无锡惠山开发建设有限公司2020年度第一期理财直接融资工具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100,604,461.79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textDirection w:val="lrTb"/>
            <w:vAlign w:val="center"/>
          </w:tcPr>
          <w:p>
            <w:pPr>
              <w:autoSpaceDN w:val="0"/>
              <w:jc w:val="righ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>29.14%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GH1H    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天弘基金港弘1号单一资产管理计划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54,000,000.00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54,750,600.00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textDirection w:val="lrTb"/>
            <w:vAlign w:val="center"/>
          </w:tcPr>
          <w:p>
            <w:pPr>
              <w:autoSpaceDN w:val="0"/>
              <w:jc w:val="righ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>15.86%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101801026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18武金控MTN002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52,230,245.93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textDirection w:val="lrTb"/>
            <w:vAlign w:val="center"/>
          </w:tcPr>
          <w:p>
            <w:pPr>
              <w:autoSpaceDN w:val="0"/>
              <w:jc w:val="righ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>15.13%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101801509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18平安租赁MTN002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51,400,999.86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textDirection w:val="lrTb"/>
            <w:vAlign w:val="center"/>
          </w:tcPr>
          <w:p>
            <w:pPr>
              <w:autoSpaceDN w:val="0"/>
              <w:jc w:val="righ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>14.89%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151017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18常城01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30,933,207.04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textDirection w:val="lrTb"/>
            <w:vAlign w:val="center"/>
          </w:tcPr>
          <w:p>
            <w:pPr>
              <w:autoSpaceDN w:val="0"/>
              <w:jc w:val="righ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>8.96%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101901048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19甬交投MTN003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30,526,284.77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textDirection w:val="lrTb"/>
            <w:vAlign w:val="center"/>
          </w:tcPr>
          <w:p>
            <w:pPr>
              <w:autoSpaceDN w:val="0"/>
              <w:jc w:val="righ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>8.84%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101900506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19南京浦口MTN002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21,414,995.19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textDirection w:val="lrTb"/>
            <w:vAlign w:val="center"/>
          </w:tcPr>
          <w:p>
            <w:pPr>
              <w:autoSpaceDN w:val="0"/>
              <w:jc w:val="right"/>
              <w:textAlignment w:val="center"/>
            </w:pPr>
            <w:r>
              <w:rPr>
                <w:rFonts w:hint="default" w:ascii="宋体" w:hAnsi="宋体" w:eastAsia="宋体"/>
                <w:b w:val="0"/>
                <w:i w:val="0"/>
                <w:color w:val="000000"/>
                <w:sz w:val="20"/>
                <w:u w:val="none"/>
                <w:lang w:eastAsia="zh-CN"/>
              </w:rPr>
              <w:t>6.20%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bookmarkEnd w:id="3"/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2" w:name="JR_PAGE_ANCHOR_0_3"/>
            <w:bookmarkEnd w:id="2"/>
          </w:p>
        </w:tc>
        <w:tc>
          <w:tcPr>
            <w:tcW w:w="3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41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资产组合净值（元）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3,333,186.82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302,364,818.36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1.10%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41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12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41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2021年03月31日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efaultTabStop w:val="800"/>
  <w:displayHorizontalDrawingGridEvery w:val="1"/>
  <w:displayVerticalDrawingGridEvery w:val="1"/>
  <w:characterSpacingControl w:val="compressPunctuation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 w:cs="黑体"/>
      <w:sz w:val="21"/>
      <w:szCs w:val="22"/>
    </w:rPr>
  </w:style>
  <w:style w:type="character" w:default="1" w:styleId="2">
    <w:name w:val="Default Paragraph Font"/>
  </w:style>
  <w:style w:type="paragraph" w:customStyle="1" w:styleId="3">
    <w:name w:val="EMPTY_CELL_STYLE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2021-04-14T15:26:00Z</dcterms:created>
  <dc:creator>zrc</dc:creator>
  <dcterms:modified xsi:type="dcterms:W3CDTF">2021-04-23T17:34:32Z</dcterms:modified>
  <dc:title>zrc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