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金港湾·惠享系列人民币理财产品净值公告</w:t>
      </w:r>
    </w:p>
    <w:p>
      <w:pPr>
        <w:widowControl w:val="0"/>
        <w:wordWrap/>
        <w:adjustRightInd/>
        <w:snapToGrid/>
        <w:spacing w:line="540" w:lineRule="exact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尊敬的投资者：</w:t>
      </w:r>
    </w:p>
    <w:p>
      <w:pPr>
        <w:widowControl w:val="0"/>
        <w:wordWrap/>
        <w:adjustRightInd/>
        <w:snapToGrid/>
        <w:spacing w:line="540" w:lineRule="exact"/>
        <w:ind w:firstLine="480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根据金港湾·惠享系列人民币理财产品说明书第六点信息披露中第二条“产品存续期内每周通过网站公布产品单位净值”规定，我行现将金港湾·惠享系列产品单位净值进行公告，明细如下：</w:t>
      </w:r>
    </w:p>
    <w:tbl>
      <w:tblPr>
        <w:tblW w:w="844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80"/>
        <w:gridCol w:w="1425"/>
        <w:gridCol w:w="1755"/>
        <w:gridCol w:w="1755"/>
        <w:gridCol w:w="12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28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产品名称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产品代码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资产净值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产品净值</w:t>
            </w:r>
          </w:p>
        </w:tc>
        <w:tc>
          <w:tcPr>
            <w:tcW w:w="1230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净值日期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2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金港湾惠享</w:t>
            </w:r>
            <w:r>
              <w:rPr>
                <w:rFonts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1901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期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HX1901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105996712.33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1.0600</w:t>
            </w:r>
          </w:p>
        </w:tc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2020/7/27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2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金港湾惠享</w:t>
            </w:r>
            <w:r>
              <w:rPr>
                <w:rFonts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1904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期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HX1904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15927097.32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1.0534</w:t>
            </w:r>
          </w:p>
        </w:tc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2020/7/27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2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金港湾惠享</w:t>
            </w:r>
            <w:r>
              <w:rPr>
                <w:rFonts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1906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期</w:t>
            </w:r>
          </w:p>
        </w:tc>
        <w:tc>
          <w:tcPr>
            <w:tcW w:w="142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HX1906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52363219.18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1.0473</w:t>
            </w:r>
          </w:p>
        </w:tc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2020/7/27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2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金港湾惠享</w:t>
            </w:r>
            <w:r>
              <w:rPr>
                <w:rFonts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1907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期</w:t>
            </w:r>
          </w:p>
        </w:tc>
        <w:tc>
          <w:tcPr>
            <w:tcW w:w="142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HX1907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104522602.74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1.0452</w:t>
            </w:r>
          </w:p>
        </w:tc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2020/7/27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2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金港湾惠享</w:t>
            </w:r>
            <w:r>
              <w:rPr>
                <w:rFonts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1910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期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HX1910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94587109.48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1.0297</w:t>
            </w:r>
          </w:p>
        </w:tc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2020/7/27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2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金港湾惠享</w:t>
            </w:r>
            <w:r>
              <w:rPr>
                <w:rFonts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1911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期</w:t>
            </w:r>
          </w:p>
        </w:tc>
        <w:tc>
          <w:tcPr>
            <w:tcW w:w="142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HX1911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51396027.40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1.0279</w:t>
            </w:r>
          </w:p>
        </w:tc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2020/7/27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2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金港湾惠享</w:t>
            </w:r>
            <w:r>
              <w:rPr>
                <w:rFonts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1913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期</w:t>
            </w:r>
          </w:p>
        </w:tc>
        <w:tc>
          <w:tcPr>
            <w:tcW w:w="142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HX1913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146591948.63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1.0189</w:t>
            </w:r>
          </w:p>
        </w:tc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2020/7/27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2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金港湾惠享</w:t>
            </w:r>
            <w:r>
              <w:rPr>
                <w:rFonts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1914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期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HX1914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50237891.20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1.0048</w:t>
            </w:r>
          </w:p>
        </w:tc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2020/7/27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2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金港湾惠享</w:t>
            </w:r>
            <w:r>
              <w:rPr>
                <w:rFonts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1916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期</w:t>
            </w:r>
          </w:p>
        </w:tc>
        <w:tc>
          <w:tcPr>
            <w:tcW w:w="142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HX1916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50028017.60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1.0006</w:t>
            </w:r>
          </w:p>
        </w:tc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2020/7/27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2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金港湾惠享</w:t>
            </w:r>
            <w:r>
              <w:rPr>
                <w:rFonts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1919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期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HX1919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87463820.40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1.0019</w:t>
            </w:r>
          </w:p>
        </w:tc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2020/7/27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28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金港湾惠享</w:t>
            </w:r>
            <w:r>
              <w:rPr>
                <w:rFonts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1917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期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HX1917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50010175.08</w:t>
            </w:r>
          </w:p>
        </w:tc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1.0002</w:t>
            </w:r>
          </w:p>
        </w:tc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2020/7/27</w:t>
            </w:r>
          </w:p>
        </w:tc>
      </w:tr>
    </w:tbl>
    <w:p>
      <w:pPr>
        <w:widowControl w:val="0"/>
        <w:wordWrap/>
        <w:adjustRightInd/>
        <w:snapToGrid/>
        <w:spacing w:line="540" w:lineRule="exact"/>
        <w:ind w:firstLine="480" w:firstLineChars="200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注：产品单位净值为未计提浮动管理费之前的单位净值。</w:t>
      </w:r>
    </w:p>
    <w:p>
      <w:pPr>
        <w:widowControl w:val="0"/>
        <w:wordWrap/>
        <w:adjustRightInd/>
        <w:snapToGrid/>
        <w:spacing w:line="540" w:lineRule="exact"/>
        <w:ind w:firstLine="480" w:firstLineChars="200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感谢您投资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张家港农商银行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本期理财产品，敬请继续关注我行近期推出的其他理财产品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。</w:t>
      </w:r>
    </w:p>
    <w:p>
      <w:pPr>
        <w:jc w:val="right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江苏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eastAsia="zh-CN"/>
        </w:rPr>
        <w:t>张家港农村商业银行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股份有限公司</w:t>
      </w:r>
    </w:p>
    <w:p>
      <w:pPr>
        <w:jc w:val="right"/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2020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年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07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月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  <w:lang w:val="en-US" w:eastAsia="zh-CN"/>
        </w:rPr>
        <w:t>28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4"/>
          <w:szCs w:val="24"/>
        </w:rPr>
        <w:t>日</w:t>
      </w:r>
    </w:p>
    <w:p>
      <w:pPr>
        <w:widowControl w:val="0"/>
        <w:wordWrap/>
        <w:adjustRightInd/>
        <w:snapToGrid/>
        <w:spacing w:line="540" w:lineRule="exact"/>
        <w:ind w:firstLine="480" w:firstLineChars="200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0EBD3222"/>
    <w:rsid w:val="1929461A"/>
    <w:rsid w:val="1AE4171A"/>
    <w:rsid w:val="1E1F1A67"/>
    <w:rsid w:val="20394E8F"/>
    <w:rsid w:val="23F817A7"/>
    <w:rsid w:val="2E9316F2"/>
    <w:rsid w:val="349C1E8D"/>
    <w:rsid w:val="3B434FDC"/>
    <w:rsid w:val="40941CC4"/>
    <w:rsid w:val="442060D1"/>
    <w:rsid w:val="45F67383"/>
    <w:rsid w:val="4A3C1A40"/>
    <w:rsid w:val="4B612869"/>
    <w:rsid w:val="4CDD3E1E"/>
    <w:rsid w:val="4D281B96"/>
    <w:rsid w:val="507C01F7"/>
    <w:rsid w:val="55040F1C"/>
    <w:rsid w:val="555C6022"/>
    <w:rsid w:val="56054610"/>
    <w:rsid w:val="5A7C79F0"/>
    <w:rsid w:val="60F03D50"/>
    <w:rsid w:val="669C6A0D"/>
    <w:rsid w:val="7076081A"/>
    <w:rsid w:val="730955DB"/>
    <w:rsid w:val="73F647D8"/>
    <w:rsid w:val="74422EB2"/>
    <w:rsid w:val="7B253A33"/>
    <w:rsid w:val="7C4D569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3"/>
    <w:qFormat/>
    <w:uiPriority w:val="0"/>
    <w:rPr>
      <w:rFonts w:ascii="Arial" w:hAnsi="Arial" w:cs="Arial"/>
      <w:color w:val="000000"/>
      <w:sz w:val="20"/>
      <w:szCs w:val="20"/>
      <w:u w:val="none"/>
    </w:rPr>
  </w:style>
  <w:style w:type="character" w:customStyle="1" w:styleId="5">
    <w:name w:val="font1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2019-04-09T13:02:00Z</dcterms:created>
  <dc:creator>zrc</dc:creator>
  <cp:lastModifiedBy>zrcbank</cp:lastModifiedBy>
  <dcterms:modified xsi:type="dcterms:W3CDTF">2021-06-11T02:37:14Z</dcterms:modified>
  <dc:title>zrc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