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2"/>
          <w:szCs w:val="22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“金港湾悠享月开1号”人民币理财产品清算确认日公告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尊敬的客户：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 xml:space="preserve">     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我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行“金港湾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悠享月开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”人民币理财产品于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2021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7月15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进入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下一投资周期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。该理财产品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当前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投资收益情况如下：</w:t>
      </w:r>
    </w:p>
    <w:tbl>
      <w:tblPr>
        <w:tblStyle w:val="2"/>
        <w:tblpPr w:leftFromText="180" w:rightFromText="180" w:vertAnchor="text" w:horzAnchor="page" w:tblpX="2370" w:tblpY="160"/>
        <w:tblOverlap w:val="never"/>
        <w:tblW w:w="777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975"/>
        <w:gridCol w:w="379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2021/6/15(含)-2021/7/15（不含）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本投资周期末实现的单位净值（元）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1.00300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本投资周期业绩比较基准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3.50%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7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本投资周期客户获得实际年化收益率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3.69%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6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下一投资周期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2021/7/15(含)-2021/8/16（不含）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3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下一清算确认日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2021/8/16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4" w:hRule="atLeast"/>
        </w:trPr>
        <w:tc>
          <w:tcPr>
            <w:tcW w:w="39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业绩比较基准</w:t>
            </w:r>
          </w:p>
        </w:tc>
        <w:tc>
          <w:tcPr>
            <w:tcW w:w="3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3.55%</w:t>
            </w:r>
          </w:p>
        </w:tc>
      </w:tr>
    </w:tbl>
    <w:p>
      <w:pPr>
        <w:pStyle w:val="4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right="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  <w:lang w:eastAsia="zh-CN"/>
        </w:rPr>
      </w:pPr>
      <w:bookmarkStart w:id="0" w:name="_GoBack"/>
      <w:bookmarkEnd w:id="0"/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注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 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本期理财产品，敬请继续关注我行近期推出的其他理财产品。</w:t>
      </w:r>
    </w:p>
    <w:p>
      <w:pPr>
        <w:ind w:firstLine="480" w:firstLineChars="200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eastAsia="仿宋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2021年7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16日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F43D68"/>
    <w:rsid w:val="113A7A41"/>
    <w:rsid w:val="3FAC644F"/>
    <w:rsid w:val="4E7251D6"/>
    <w:rsid w:val="5F124AEB"/>
    <w:rsid w:val="7E9F6FD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2018-09-19T16:02:00Z</dcterms:created>
  <dc:creator>zrc</dc:creator>
  <cp:lastModifiedBy>zrcbank</cp:lastModifiedBy>
  <cp:lastPrinted>2018-09-19T16:09:00Z</cp:lastPrinted>
  <dcterms:modified xsi:type="dcterms:W3CDTF">2021-07-19T08:13:33Z</dcterms:modified>
  <dc:title>zrc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</Properties>
</file>