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50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780"/>
      </w:tblGrid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</w:pPr>
            <w:bookmarkStart w:id="0" w:name="JR_PAGE_ANCHOR_0_1"/>
            <w:bookmarkEnd w:id="0"/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18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“金港湾惠享（私募版）1914期”定期报告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产品托管人：招商银行股份有限公司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发布时间：2020年12月31日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本报告期自2020年01月01日起至12月31日止。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8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金港湾惠享（私募版）1914期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HXSM1914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C1115619A000066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封闭式净值型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私募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500,000,000.00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1.0531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1.0531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4.5925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 xml:space="preserve">3  </w:t>
            </w:r>
            <w:r>
              <w:rPr>
                <w:rFonts w:hint="eastAsia"/>
                <w:b/>
                <w:color w:val="000000"/>
                <w:sz w:val="20"/>
                <w:lang w:eastAsia="zh-CN"/>
              </w:rPr>
              <w:t>投资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组合报告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报告期末资产组合情况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529,623,421.60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99.62%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93,333,568.46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17.56%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12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98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20" w:type="dxa"/>
            <w:vAlign w:val="top"/>
          </w:tcPr>
          <w:p>
            <w:pPr>
              <w:pStyle w:val="3"/>
            </w:pPr>
          </w:p>
        </w:tc>
        <w:tc>
          <w:tcPr>
            <w:tcW w:w="138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436,289,853.14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82.06%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2,021,390.79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0.38%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531,644,812.39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12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98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20" w:type="dxa"/>
            <w:vAlign w:val="top"/>
          </w:tcPr>
          <w:p>
            <w:pPr>
              <w:pStyle w:val="3"/>
            </w:pPr>
          </w:p>
        </w:tc>
        <w:tc>
          <w:tcPr>
            <w:tcW w:w="138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报告期末按债券品种分类的债券投资组合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债券品种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国家债券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央行票据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金融债券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61,308,161.20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11.53%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其中：政策性金融债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10,231,830.93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1.92%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32,025,407.26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6.02%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企业短期融资券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可转债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93,333,568.46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17.55%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118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12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98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20" w:type="dxa"/>
            <w:vAlign w:val="top"/>
          </w:tcPr>
          <w:p>
            <w:pPr>
              <w:pStyle w:val="3"/>
            </w:pPr>
          </w:p>
        </w:tc>
        <w:tc>
          <w:tcPr>
            <w:tcW w:w="138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报告期末按市值占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eastAsia="zh-CN"/>
              </w:rPr>
              <w:t>产品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资产组合比例大小排名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eastAsia="zh-CN"/>
              </w:rPr>
              <w:t>的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前十</w:t>
            </w:r>
            <w:r>
              <w:rPr>
                <w:rFonts w:hint="eastAsia"/>
                <w:color w:val="000000"/>
                <w:sz w:val="20"/>
                <w:lang w:eastAsia="zh-CN"/>
              </w:rPr>
              <w:t>名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资产投资明细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</w:t>
            </w: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  <w:t>产品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资产组合比例（％）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XHT7H                 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鑫元基金-鑫合通7号资产管理计划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284,500,000.00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334,287,661.36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62.87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8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19CFZR0725            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启东市城市建设投资开发有限公司2019年度第五期债权融资计划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102,002,191.78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19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101800398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18广州地铁MTN002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32,025,407.26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6.0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2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155814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19兴业G1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30,400,573.56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5.7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2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155358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19华泰G3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20,675,756.71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89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200201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20国开01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10,231,830.93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1.9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2</w:t>
            </w:r>
            <w:bookmarkStart w:id="3" w:name="_GoBack"/>
            <w:bookmarkEnd w:id="3"/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12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98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20" w:type="dxa"/>
            <w:vAlign w:val="top"/>
          </w:tcPr>
          <w:p>
            <w:pPr>
              <w:pStyle w:val="3"/>
            </w:pPr>
          </w:p>
        </w:tc>
        <w:tc>
          <w:tcPr>
            <w:tcW w:w="138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 报告期末资产组合流动性风险分析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  <w:pageBreakBefore/>
            </w:pPr>
            <w:bookmarkStart w:id="2" w:name="JR_PAGE_ANCHOR_0_3"/>
            <w:bookmarkEnd w:id="2"/>
          </w:p>
        </w:tc>
        <w:tc>
          <w:tcPr>
            <w:tcW w:w="32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41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资产组合净值（元）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12,253,221.72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526,538,904.11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2.33%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8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41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12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产品管理人通过合理安排资产配置结构，保持一定比例的流动性资产，控制资产久期、杠杆融资比例，管控产品流动性风险。持仓中主要以一定比例的中高等级信用债或非标资产为主，风险总体可控。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88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41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2020年12月31日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</w:tbl>
    <w:p/>
    <w:sectPr>
      <w:pgSz w:w="13900" w:h="16840"/>
      <w:pgMar w:top="800" w:right="1200" w:bottom="440" w:left="1200" w:header="0" w:footer="0" w:gutter="0"/>
      <w:cols w:space="720" w:num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efaultTabStop w:val="800"/>
  <w:displayHorizontalDrawingGridEvery w:val="1"/>
  <w:displayVerticalDrawingGridEvery w:val="1"/>
  <w:characterSpacingControl w:val="compressPunctuation"/>
  <w:compat>
    <w:spaceForUL/>
    <w:doNotLeaveBackslashAlone/>
    <w:ulTrailSpace/>
    <w:doNotExpandShiftReturn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style w:type="paragraph" w:default="1" w:styleId="1">
    <w:name w:val="Normal"/>
    <w:pPr>
      <w:widowControl w:val="0"/>
      <w:jc w:val="both"/>
    </w:pPr>
    <w:rPr>
      <w:rFonts w:ascii="Calibri" w:hAnsi="Calibri" w:eastAsia="宋体" w:cs="黑体"/>
      <w:sz w:val="21"/>
      <w:szCs w:val="22"/>
    </w:rPr>
  </w:style>
  <w:style w:type="character" w:default="1" w:styleId="2">
    <w:name w:val="Default Paragraph Font"/>
  </w:style>
  <w:style w:type="paragraph" w:customStyle="1" w:styleId="3">
    <w:name w:val="EMPTY_CELL_STYLE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0</TotalTime>
  <ScaleCrop>false</ScaleCrop>
  <LinksUpToDate>false</LinksUpToDate>
  <CharactersWithSpaces>0</CharactersWithSpaces>
  <Application>WPS Office 专业版_9.1.0.4167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2021-02-07T09:02:00Z</dcterms:created>
  <dc:creator>zrc</dc:creator>
  <dcterms:modified xsi:type="dcterms:W3CDTF">2021-03-24T14:31:11Z</dcterms:modified>
  <dc:title>zrc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2052-9.1.0.4167</vt:lpwstr>
  </property>
</Properties>
</file>