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0"/>
        </w:tabs>
        <w:spacing w:line="480" w:lineRule="auto"/>
        <w:rPr>
          <w:rFonts w:hint="default" w:ascii="Times New Roman" w:hAnsi="Times New Roman" w:eastAsia="仿宋" w:cs="Times New Roman"/>
          <w:b/>
          <w:color w:val="000000"/>
          <w:sz w:val="28"/>
          <w:highlight w:val="none"/>
        </w:rPr>
      </w:pPr>
    </w:p>
    <w:p>
      <w:pPr>
        <w:pStyle w:val="2"/>
        <w:tabs>
          <w:tab w:val="left" w:pos="8280"/>
        </w:tabs>
        <w:spacing w:line="360" w:lineRule="auto"/>
        <w:outlineLvl w:val="0"/>
        <w:rPr>
          <w:rFonts w:hint="default" w:ascii="Times New Roman" w:hAnsi="Times New Roman" w:eastAsia="仿宋" w:cs="Times New Roman"/>
          <w:color w:val="000000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44"/>
          <w:szCs w:val="44"/>
          <w:highlight w:val="none"/>
          <w:lang w:eastAsia="zh-CN"/>
        </w:rPr>
        <w:t>江苏张家港农村商业银行股份有限公司</w:t>
      </w:r>
    </w:p>
    <w:p>
      <w:pPr>
        <w:pStyle w:val="2"/>
        <w:tabs>
          <w:tab w:val="left" w:pos="8280"/>
        </w:tabs>
        <w:spacing w:line="360" w:lineRule="auto"/>
        <w:outlineLvl w:val="0"/>
        <w:rPr>
          <w:rFonts w:hint="default" w:ascii="Times New Roman" w:hAnsi="Times New Roman" w:eastAsia="仿宋" w:cs="Times New Roman"/>
          <w:b/>
          <w:bCs w:val="0"/>
          <w:color w:val="000000"/>
          <w:sz w:val="44"/>
          <w:szCs w:val="44"/>
          <w:highlight w:val="none"/>
          <w:u w:val="single"/>
          <w:lang w:eastAsia="zh-CN"/>
        </w:rPr>
      </w:pPr>
      <w:r>
        <w:rPr>
          <w:rFonts w:hint="default" w:ascii="Times New Roman" w:hAnsi="Times New Roman" w:eastAsia="仿宋" w:cs="Times New Roman"/>
          <w:b/>
          <w:bCs w:val="0"/>
          <w:color w:val="000000"/>
          <w:sz w:val="44"/>
          <w:szCs w:val="44"/>
          <w:highlight w:val="none"/>
          <w:u w:val="single"/>
          <w:lang w:eastAsia="zh-CN"/>
        </w:rPr>
        <w:t>保险/贵金属代销系统</w:t>
      </w:r>
      <w:r>
        <w:rPr>
          <w:rFonts w:hint="eastAsia" w:ascii="Times New Roman" w:hAnsi="Times New Roman" w:eastAsia="仿宋" w:cs="Times New Roman"/>
          <w:b/>
          <w:bCs w:val="0"/>
          <w:color w:val="000000"/>
          <w:sz w:val="44"/>
          <w:szCs w:val="44"/>
          <w:highlight w:val="none"/>
          <w:u w:val="single"/>
          <w:lang w:eastAsia="zh-CN"/>
        </w:rPr>
        <w:t>建设</w:t>
      </w:r>
      <w:r>
        <w:rPr>
          <w:rFonts w:hint="default" w:ascii="Times New Roman" w:hAnsi="Times New Roman" w:eastAsia="仿宋" w:cs="Times New Roman"/>
          <w:b/>
          <w:bCs w:val="0"/>
          <w:color w:val="000000"/>
          <w:sz w:val="44"/>
          <w:szCs w:val="44"/>
          <w:highlight w:val="none"/>
          <w:u w:val="single"/>
          <w:lang w:eastAsia="zh-CN"/>
        </w:rPr>
        <w:t>项目</w:t>
      </w:r>
    </w:p>
    <w:p>
      <w:pPr>
        <w:pStyle w:val="2"/>
        <w:tabs>
          <w:tab w:val="left" w:pos="8280"/>
        </w:tabs>
        <w:spacing w:line="360" w:lineRule="auto"/>
        <w:outlineLvl w:val="0"/>
        <w:rPr>
          <w:rFonts w:hint="default" w:ascii="Times New Roman" w:hAnsi="Times New Roman" w:eastAsia="仿宋" w:cs="Times New Roman"/>
          <w:color w:val="000000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color w:val="000000"/>
          <w:sz w:val="44"/>
          <w:szCs w:val="44"/>
          <w:highlight w:val="none"/>
          <w:lang w:eastAsia="zh-CN"/>
        </w:rPr>
        <w:t>选型交流</w:t>
      </w:r>
      <w:r>
        <w:rPr>
          <w:rFonts w:hint="default" w:ascii="Times New Roman" w:hAnsi="Times New Roman" w:eastAsia="仿宋" w:cs="Times New Roman"/>
          <w:color w:val="000000"/>
          <w:sz w:val="44"/>
          <w:szCs w:val="44"/>
          <w:highlight w:val="none"/>
          <w:lang w:eastAsia="zh-CN"/>
        </w:rPr>
        <w:t>公告</w:t>
      </w:r>
    </w:p>
    <w:p>
      <w:pPr>
        <w:rPr>
          <w:rFonts w:hint="default" w:ascii="Times New Roman" w:hAnsi="Times New Roman" w:eastAsia="仿宋" w:cs="Times New Roman"/>
          <w:highlight w:val="none"/>
        </w:rPr>
      </w:pPr>
    </w:p>
    <w:p>
      <w:pPr>
        <w:rPr>
          <w:rFonts w:hint="default" w:ascii="Times New Roman" w:hAnsi="Times New Roman" w:eastAsia="仿宋" w:cs="Times New Roman"/>
          <w:highlight w:val="none"/>
        </w:rPr>
      </w:pPr>
    </w:p>
    <w:p>
      <w:pPr>
        <w:rPr>
          <w:rFonts w:hint="default" w:ascii="Times New Roman" w:hAnsi="Times New Roman" w:eastAsia="仿宋" w:cs="Times New Roman"/>
          <w:highlight w:val="none"/>
        </w:rPr>
      </w:pPr>
    </w:p>
    <w:p>
      <w:pPr>
        <w:rPr>
          <w:rFonts w:hint="default" w:ascii="Times New Roman" w:hAnsi="Times New Roman" w:eastAsia="仿宋" w:cs="Times New Roman"/>
          <w:highlight w:val="none"/>
        </w:rPr>
      </w:pPr>
    </w:p>
    <w:p>
      <w:pPr>
        <w:rPr>
          <w:rFonts w:hint="default" w:ascii="Times New Roman" w:hAnsi="Times New Roman" w:eastAsia="仿宋" w:cs="Times New Roman"/>
          <w:highlight w:val="none"/>
        </w:rPr>
      </w:pPr>
    </w:p>
    <w:p>
      <w:pPr>
        <w:rPr>
          <w:rFonts w:hint="default" w:ascii="Times New Roman" w:hAnsi="Times New Roman" w:eastAsia="仿宋" w:cs="Times New Roman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2"/>
          <w:highlight w:val="none"/>
        </w:rPr>
      </w:pPr>
    </w:p>
    <w:p>
      <w:pPr>
        <w:pStyle w:val="2"/>
        <w:jc w:val="both"/>
        <w:rPr>
          <w:rFonts w:hint="default" w:ascii="Times New Roman" w:hAnsi="Times New Roman" w:eastAsia="仿宋" w:cs="Times New Roman"/>
          <w:b w:val="0"/>
          <w:bCs/>
          <w:snapToGrid w:val="0"/>
          <w:color w:val="000000"/>
          <w:sz w:val="32"/>
          <w:highlight w:val="none"/>
        </w:rPr>
      </w:pPr>
    </w:p>
    <w:p>
      <w:pPr>
        <w:pStyle w:val="2"/>
        <w:rPr>
          <w:rFonts w:hint="default" w:ascii="Times New Roman" w:hAnsi="Times New Roman" w:eastAsia="仿宋" w:cs="Times New Roman"/>
          <w:b w:val="0"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2"/>
          <w:highlight w:val="none"/>
        </w:rPr>
      </w:pPr>
    </w:p>
    <w:p>
      <w:pPr>
        <w:snapToGrid w:val="0"/>
        <w:spacing w:line="480" w:lineRule="auto"/>
        <w:jc w:val="center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采 购 人：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江苏张家港农村商业银行股份有限公司</w:t>
      </w:r>
    </w:p>
    <w:p>
      <w:pPr>
        <w:snapToGrid w:val="0"/>
        <w:spacing w:line="480" w:lineRule="auto"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地    点：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张家港市人民中路66号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  </w:t>
      </w:r>
    </w:p>
    <w:p>
      <w:pPr>
        <w:snapToGrid w:val="0"/>
        <w:spacing w:line="480" w:lineRule="auto"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公告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编号：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_      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highlight w:val="none"/>
          <w:u w:val="single"/>
          <w:lang w:val="en-US" w:eastAsia="zh-CN"/>
        </w:rPr>
        <w:t>ZJGRCB20220511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  <w:lang w:val="en-US" w:eastAsia="zh-CN"/>
        </w:rPr>
        <w:t>___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_________</w:t>
      </w:r>
    </w:p>
    <w:p>
      <w:pPr>
        <w:snapToGrid w:val="0"/>
        <w:jc w:val="both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</w:p>
    <w:p>
      <w:pPr>
        <w:snapToGrid w:val="0"/>
        <w:jc w:val="center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日期：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日</w:t>
      </w:r>
    </w:p>
    <w:p>
      <w:pPr>
        <w:autoSpaceDE w:val="0"/>
        <w:autoSpaceDN w:val="0"/>
        <w:adjustRightInd w:val="0"/>
        <w:spacing w:line="560" w:lineRule="atLeast"/>
        <w:jc w:val="both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2"/>
          <w:highlight w:val="none"/>
          <w:lang w:eastAsia="zh-CN"/>
        </w:rPr>
        <w:br w:type="page"/>
      </w:r>
    </w:p>
    <w:p>
      <w:pPr>
        <w:autoSpaceDE w:val="0"/>
        <w:autoSpaceDN w:val="0"/>
        <w:adjustRightInd w:val="0"/>
        <w:spacing w:line="560" w:lineRule="atLeast"/>
        <w:jc w:val="center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6"/>
          <w:szCs w:val="21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6"/>
          <w:szCs w:val="21"/>
          <w:highlight w:val="none"/>
        </w:rPr>
        <w:t>申   明</w:t>
      </w:r>
    </w:p>
    <w:p>
      <w:pPr>
        <w:autoSpaceDE w:val="0"/>
        <w:autoSpaceDN w:val="0"/>
        <w:adjustRightInd w:val="0"/>
        <w:spacing w:line="560" w:lineRule="atLeast"/>
        <w:jc w:val="center"/>
        <w:rPr>
          <w:rFonts w:hint="default" w:ascii="Times New Roman" w:hAnsi="Times New Roman" w:eastAsia="仿宋" w:cs="Times New Roman"/>
          <w:snapToGrid w:val="0"/>
          <w:color w:val="000000"/>
          <w:sz w:val="32"/>
          <w:highlight w:val="none"/>
        </w:rPr>
      </w:pPr>
    </w:p>
    <w:p>
      <w:pPr>
        <w:wordWrap w:val="0"/>
        <w:autoSpaceDE w:val="0"/>
        <w:autoSpaceDN w:val="0"/>
        <w:adjustRightInd w:val="0"/>
        <w:spacing w:line="560" w:lineRule="atLeast"/>
        <w:ind w:firstLine="624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本公告文件专用于江苏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农村商业银行股份有限公司本次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none"/>
        </w:rPr>
        <w:t>“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u w:val="none"/>
          <w:lang w:val="en-US" w:eastAsia="zh-CN"/>
        </w:rPr>
        <w:t>保险/贵金属代销系统建设项目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none"/>
        </w:rPr>
        <w:t>”进行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u w:val="none"/>
          <w:lang w:eastAsia="zh-CN"/>
        </w:rPr>
        <w:t>选型交流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none"/>
        </w:rPr>
        <w:t>，江苏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none"/>
        </w:rPr>
        <w:t>农村商业银行股份有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限公司对本公告文件及公告文件内容享有解释权。参加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单位即视为无条件同意本申明并保证对本公告文件可能涉及的江苏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农村商业银行股份有限公司商业秘密予以保密，除经江苏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农村商业银行股份有限公司书面同意外，任何单位和个人不得为参与本项目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以外的目的而出版、复制、传播、销售及使用本公告文件。</w:t>
      </w: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36"/>
          <w:szCs w:val="36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highlight w:val="none"/>
        </w:rPr>
        <w:br w:type="page"/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 xml:space="preserve">第一部分 </w:t>
      </w:r>
      <w:bookmarkStart w:id="0" w:name="投标邀请函"/>
      <w:bookmarkEnd w:id="0"/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公告函</w:t>
      </w:r>
    </w:p>
    <w:p>
      <w:pPr>
        <w:autoSpaceDE w:val="0"/>
        <w:autoSpaceDN w:val="0"/>
        <w:adjustRightInd w:val="0"/>
        <w:spacing w:line="640" w:lineRule="atLeast"/>
        <w:rPr>
          <w:rFonts w:hint="default" w:ascii="Times New Roman" w:hAnsi="Times New Roman" w:eastAsia="仿宋" w:cs="Times New Roman"/>
          <w:b/>
          <w:color w:val="000000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根据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业务发展的需求，现就</w:t>
      </w:r>
      <w:bookmarkStart w:id="2" w:name="_GoBack"/>
      <w:bookmarkEnd w:id="2"/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single"/>
        </w:rPr>
        <w:t>“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u w:val="single"/>
          <w:lang w:val="en-US" w:eastAsia="zh-CN"/>
        </w:rPr>
        <w:t>保险/贵金属代销系统建设项目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u w:val="single"/>
        </w:rPr>
        <w:t>”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szCs w:val="28"/>
          <w:highlight w:val="none"/>
        </w:rPr>
        <w:t>进行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lang w:eastAsia="zh-CN"/>
        </w:rPr>
        <w:t>公开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highlight w:val="none"/>
          <w:u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szCs w:val="28"/>
          <w:highlight w:val="none"/>
        </w:rPr>
        <w:t>：</w:t>
      </w:r>
    </w:p>
    <w:p>
      <w:pPr>
        <w:tabs>
          <w:tab w:val="left" w:pos="8280"/>
        </w:tabs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szCs w:val="28"/>
          <w:highlight w:val="none"/>
        </w:rPr>
        <w:t>1.公告编号：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single"/>
          <w:lang w:val="en-US" w:eastAsia="zh-CN"/>
        </w:rPr>
        <w:t>ZJGRCB20220511</w:t>
      </w:r>
    </w:p>
    <w:p>
      <w:pPr>
        <w:tabs>
          <w:tab w:val="left" w:pos="8280"/>
        </w:tabs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szCs w:val="28"/>
          <w:highlight w:val="none"/>
        </w:rPr>
        <w:t>2.公告人：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江苏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农村商业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银行股份有限公司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3.项目地点：江苏省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市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eastAsia="zh-CN"/>
        </w:rPr>
        <w:t>人民中路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val="en-US" w:eastAsia="zh-CN"/>
        </w:rPr>
        <w:t>66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号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4.公告开始时间：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u w:val="single"/>
          <w:lang w:val="en-US" w:eastAsia="zh-CN"/>
        </w:rPr>
        <w:t>2022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u w:val="single"/>
        </w:rPr>
        <w:t>年</w:t>
      </w:r>
      <w:r>
        <w:rPr>
          <w:rFonts w:hint="eastAsia" w:ascii="Times New Roman" w:hAnsi="Times New Roman" w:eastAsia="仿宋" w:cs="Times New Roman"/>
          <w:snapToGrid w:val="0"/>
          <w:sz w:val="28"/>
          <w:szCs w:val="28"/>
          <w:highlight w:val="none"/>
          <w:u w:val="singl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u w:val="single"/>
        </w:rPr>
        <w:t>月</w:t>
      </w:r>
      <w:r>
        <w:rPr>
          <w:rFonts w:hint="eastAsia" w:ascii="Times New Roman" w:hAnsi="Times New Roman" w:eastAsia="仿宋" w:cs="Times New Roman"/>
          <w:snapToGrid w:val="0"/>
          <w:sz w:val="28"/>
          <w:szCs w:val="28"/>
          <w:highlight w:val="none"/>
          <w:u w:val="single"/>
          <w:lang w:val="en-US" w:eastAsia="zh-CN"/>
        </w:rPr>
        <w:t>29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u w:val="single"/>
        </w:rPr>
        <w:t>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5.公告截止时间：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u w:val="single"/>
          <w:lang w:val="en-US" w:eastAsia="zh-CN"/>
        </w:rPr>
        <w:t>2022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u w:val="single"/>
        </w:rPr>
        <w:t>年</w:t>
      </w:r>
      <w:r>
        <w:rPr>
          <w:rFonts w:hint="eastAsia" w:ascii="Times New Roman" w:hAnsi="Times New Roman" w:eastAsia="仿宋" w:cs="Times New Roman"/>
          <w:snapToGrid w:val="0"/>
          <w:sz w:val="28"/>
          <w:szCs w:val="28"/>
          <w:highlight w:val="none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u w:val="single"/>
        </w:rPr>
        <w:t>月</w:t>
      </w:r>
      <w:r>
        <w:rPr>
          <w:rFonts w:hint="eastAsia" w:ascii="Times New Roman" w:hAnsi="Times New Roman" w:eastAsia="仿宋" w:cs="Times New Roman"/>
          <w:snapToGrid w:val="0"/>
          <w:sz w:val="28"/>
          <w:szCs w:val="28"/>
          <w:highlight w:val="none"/>
          <w:u w:val="single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u w:val="single"/>
        </w:rPr>
        <w:t>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6.公告人联系方式：</w:t>
      </w:r>
    </w:p>
    <w:p>
      <w:pPr>
        <w:widowControl/>
        <w:jc w:val="left"/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</w:rPr>
        <w:t>江苏</w:t>
      </w:r>
      <w:r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</w:rPr>
        <w:t>农村商业银行股份有限公司</w:t>
      </w:r>
    </w:p>
    <w:p>
      <w:pPr>
        <w:widowControl/>
        <w:jc w:val="left"/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</w:rPr>
        <w:t>地址：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江苏省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市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eastAsia="zh-CN"/>
        </w:rPr>
        <w:t>人民中路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val="en-US" w:eastAsia="zh-CN"/>
        </w:rPr>
        <w:t>66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号</w:t>
      </w:r>
    </w:p>
    <w:p>
      <w:pPr>
        <w:widowControl/>
        <w:jc w:val="left"/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</w:rPr>
        <w:t>邮政编码：215</w:t>
      </w:r>
      <w:r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</w:rPr>
        <w:t>00</w:t>
      </w:r>
    </w:p>
    <w:p>
      <w:pPr>
        <w:widowControl/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b w:val="0"/>
          <w:color w:val="auto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公告联系人：陈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先生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，0512-56968017；</w:t>
      </w:r>
      <w:r>
        <w:rPr>
          <w:rFonts w:hint="default" w:ascii="Times New Roman" w:hAnsi="Times New Roman" w:eastAsia="仿宋" w:cs="Times New Roman"/>
          <w:b w:val="0"/>
          <w:color w:val="000000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  <w:t>邮箱：jzcg@zrcbank.com</w:t>
      </w:r>
    </w:p>
    <w:p>
      <w:pPr>
        <w:widowControl/>
        <w:jc w:val="left"/>
        <w:rPr>
          <w:rFonts w:hint="default" w:ascii="Times New Roman" w:hAnsi="Times New Roman" w:eastAsia="仿宋" w:cs="Times New Roman"/>
          <w:color w:val="FF0000"/>
          <w:kern w:val="0"/>
          <w:sz w:val="28"/>
          <w:szCs w:val="28"/>
          <w:highlight w:val="yellow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2）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eastAsia="zh-CN"/>
        </w:rPr>
        <w:t>项目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</w:rPr>
        <w:t>联系人：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eastAsia="zh-CN"/>
        </w:rPr>
        <w:t>肖女士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</w:rPr>
        <w:t>电话：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13584807365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。</w:t>
      </w:r>
    </w:p>
    <w:p>
      <w:pPr>
        <w:widowControl/>
        <w:jc w:val="left"/>
        <w:rPr>
          <w:rFonts w:hint="default" w:ascii="Times New Roman" w:hAnsi="Times New Roman" w:eastAsia="仿宋" w:cs="Times New Roman"/>
          <w:kern w:val="0"/>
          <w:sz w:val="28"/>
          <w:szCs w:val="28"/>
          <w:highlight w:val="none"/>
          <w:lang w:val="en-US"/>
        </w:rPr>
      </w:pPr>
    </w:p>
    <w:p>
      <w:pPr>
        <w:widowControl/>
        <w:jc w:val="left"/>
        <w:rPr>
          <w:rFonts w:hint="default" w:ascii="Times New Roman" w:hAnsi="Times New Roman" w:eastAsia="仿宋" w:cs="Times New Roman"/>
          <w:kern w:val="0"/>
          <w:sz w:val="28"/>
          <w:szCs w:val="28"/>
        </w:rPr>
      </w:pPr>
    </w:p>
    <w:p>
      <w:pPr>
        <w:pStyle w:val="2"/>
        <w:jc w:val="both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</w:rPr>
        <w:br w:type="page"/>
      </w: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</w:pP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第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二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部分 公告说明</w:t>
      </w:r>
    </w:p>
    <w:p>
      <w:pPr>
        <w:pStyle w:val="5"/>
        <w:numPr>
          <w:ilvl w:val="0"/>
          <w:numId w:val="0"/>
        </w:numPr>
        <w:spacing w:after="0" w:afterLines="0" w:line="240" w:lineRule="auto"/>
        <w:ind w:leftChars="200"/>
        <w:jc w:val="left"/>
        <w:rPr>
          <w:rFonts w:hint="default" w:ascii="Times New Roman" w:hAnsi="Times New Roman" w:eastAsia="仿宋" w:cs="Times New Roman"/>
          <w:b/>
          <w:bCs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sz w:val="28"/>
          <w:szCs w:val="28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" w:cs="Times New Roman"/>
          <w:b/>
          <w:bCs/>
          <w:snapToGrid w:val="0"/>
          <w:sz w:val="28"/>
          <w:szCs w:val="28"/>
          <w:highlight w:val="none"/>
        </w:rPr>
        <w:t>适用范围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1.1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本公告文件仅适用于江苏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农村商业银行股份有限公司（以下简称“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农商银行”）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 w:color="auto"/>
          <w:lang w:val="en-US" w:eastAsia="zh-CN"/>
        </w:rPr>
        <w:t>保险/贵金属代销系统建设项目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而进行的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。</w:t>
      </w:r>
    </w:p>
    <w:p>
      <w:pPr>
        <w:pStyle w:val="5"/>
        <w:numPr>
          <w:ilvl w:val="0"/>
          <w:numId w:val="0"/>
        </w:numPr>
        <w:spacing w:after="0" w:afterLines="0" w:line="240" w:lineRule="auto"/>
        <w:ind w:leftChars="200"/>
        <w:jc w:val="left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  <w:t>2、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</w:rPr>
        <w:t>定义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“公告人”系指组织本次项目的机构：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农商银行。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”系指满足本公告文件要求并有意向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提供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本项目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人力外包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的法人单位。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2.3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“设备（系统）”系指意向人按公告文件规定，须向公告人提供的设备、软件系统、备品备件、工具、手册及其他有关技术资料和材料。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2.4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“服务”系指公告文件规定意向人须承担的在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过程中的技术服务、运输、安装调试、人员培训、售后服务和其他类似的义务。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2.5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“公告文件”系指本文件及其附件，如公告人对公告文件及其附件进行有效的修改或澄清，则该修改和澄清构成公告文件不可分割的一部分。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val="en-US" w:eastAsia="zh-CN"/>
        </w:rPr>
        <w:t>2.6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“技术方案”系指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按照公告文件要求编写，并向公告人递交的有效的文字说明、表格、图表等文件。</w:t>
      </w:r>
    </w:p>
    <w:p>
      <w:pP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br w:type="page"/>
      </w: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green"/>
          <w:lang w:eastAsia="zh-CN"/>
        </w:rPr>
      </w:pP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第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三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 xml:space="preserve">部分 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项目要求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3、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eastAsia="zh-CN"/>
        </w:rPr>
        <w:t>意向人（供应商）基本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3.1意向人应是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</w:rPr>
        <w:t>中华人民共和国境内注册的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独立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</w:rPr>
        <w:t>企业法人，具有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独立承担民事责任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</w:rPr>
        <w:t>能力，具有合法名称、组织机构、固定的办公场所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none"/>
          <w:lang w:val="en-US" w:eastAsia="zh-CN"/>
        </w:rPr>
        <w:t>2019年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none"/>
          <w:lang w:val="en-US" w:eastAsia="zh-CN"/>
        </w:rPr>
        <w:t>1月1日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none"/>
          <w:lang w:val="en-US" w:eastAsia="zh-CN"/>
        </w:rPr>
        <w:t>以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none"/>
        </w:rPr>
        <w:t>来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none"/>
          <w:lang w:eastAsia="zh-CN"/>
        </w:rPr>
        <w:t>具有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none"/>
        </w:rPr>
        <w:t>金融行业</w:t>
      </w:r>
      <w:bookmarkStart w:id="1" w:name="_Hlk77243292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保险/贵金属代销系统项目</w:t>
      </w:r>
      <w:bookmarkEnd w:id="1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建设经验及案例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eastAsia="zh-CN"/>
        </w:rPr>
        <w:t>，提供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同类项目案例合同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复印件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（加盖公章）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，以合同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签订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日期为准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3.4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参加本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公告活动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前3年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内在经营活动中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不存在重大违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法记录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，不处于被责令停产停业、财产被接管、冻结、破产等非正常经营状态。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公告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人将通过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shd w:val="clear" w:color="auto" w:fill="FFFFFF"/>
        </w:rPr>
        <w:t>“信用中国”网站、“中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shd w:val="clear" w:color="auto" w:fill="FFFFFF"/>
        </w:rPr>
        <w:t>国政府采购网”或其它渠道查询相关主体信用记录，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</w:rPr>
        <w:t>拒绝被列入失信被执行人名单、重大税收违法案件当事人名单、政府采购严重违法失信行为记录名单中的供应商参加本项目的活动。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3.5</w:t>
      </w:r>
      <w:r>
        <w:rPr>
          <w:rFonts w:hint="default" w:ascii="Times New Roman" w:hAnsi="Times New Roman" w:eastAsia="仿宋" w:cs="Times New Roman"/>
          <w:snapToGrid w:val="0"/>
          <w:color w:val="000000"/>
          <w:kern w:val="2"/>
          <w:sz w:val="28"/>
          <w:szCs w:val="28"/>
          <w:u w:val="none"/>
          <w:lang w:val="en-US" w:eastAsia="zh-CN" w:bidi="ar-SA"/>
        </w:rPr>
        <w:t>单位负责人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  <w:t>为同一人或者存在直接控股、管理关系的不同供应商，不得在本项目中同时报名。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  <w:t>3.6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  <w:t>本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eastAsia="zh-CN"/>
        </w:rPr>
        <w:t>次</w:t>
      </w:r>
      <w:r>
        <w:rPr>
          <w:rFonts w:hint="eastAsia" w:ascii="Times New Roman" w:hAnsi="Times New Roman" w:eastAsia="仿宋" w:cs="Times New Roman"/>
          <w:snapToGrid w:val="0"/>
          <w:sz w:val="28"/>
          <w:szCs w:val="28"/>
          <w:u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  <w:t>不接受联合体参与。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  <w:br w:type="page"/>
      </w:r>
    </w:p>
    <w:p>
      <w:pPr>
        <w:rPr>
          <w:rFonts w:hint="default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  <w:lang w:val="en-US" w:eastAsia="zh-CN"/>
        </w:rPr>
        <w:t>4、项目</w:t>
      </w:r>
      <w:r>
        <w:rPr>
          <w:rFonts w:hint="eastAsia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  <w:lang w:val="en-US" w:eastAsia="zh-CN"/>
        </w:rPr>
        <w:t>大致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  <w:lang w:eastAsia="zh-CN"/>
        </w:rPr>
        <w:t>需求</w:t>
      </w:r>
    </w:p>
    <w:p>
      <w:pPr>
        <w:widowControl/>
        <w:spacing w:line="560" w:lineRule="atLeast"/>
        <w:ind w:firstLine="560" w:firstLineChars="200"/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4.1</w:t>
      </w:r>
      <w:r>
        <w:rPr>
          <w:rFonts w:hint="default" w:ascii="Times New Roman" w:hAnsi="Times New Roman" w:eastAsia="仿宋" w:cs="Times New Roman"/>
          <w:sz w:val="28"/>
          <w:szCs w:val="28"/>
        </w:rPr>
        <w:t>保险代销系统：在柜面、手机银行及超柜渠道实现保险产品的投保、查询、双录、可回溯等功能。对保险业务进行有效管理，支持用户管理/参数管理/报表查询/清算等功能，保证内部保险交易完善，留存保险交易数据。满足对接保险公司、完成保险销售业务外，还包括：平台公共功能、保险产品信息管理、保险凭证管理、保险信息查询、清算管理、报表管理等功能。</w:t>
      </w:r>
    </w:p>
    <w:p>
      <w:pPr>
        <w:widowControl/>
        <w:spacing w:line="560" w:lineRule="atLeast"/>
        <w:ind w:firstLine="560" w:firstLineChars="200"/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4.2</w:t>
      </w:r>
      <w:r>
        <w:rPr>
          <w:rFonts w:hint="default" w:ascii="Times New Roman" w:hAnsi="Times New Roman" w:eastAsia="仿宋" w:cs="Times New Roman"/>
          <w:sz w:val="28"/>
          <w:szCs w:val="28"/>
        </w:rPr>
        <w:t>贵金属代销系统：独立部署贵金属管理系统，实现贵金属产品信息设置、贵金属公司信息设置、贵金属公司账号信息维护、贵金属规格信息管理、销售参数管理、库存管理、交易管理（包括贵金属购买、撤单、主机对账、划款、报表统计）、每日金价的实时更新等功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br w:type="page"/>
      </w: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第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四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 xml:space="preserve">部分 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报名及其它要求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  <w:t>5、报名要求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5.1意向人须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yellow"/>
          <w:u w:val="single"/>
          <w:lang w:val="en-US" w:eastAsia="zh-CN"/>
        </w:rPr>
        <w:t>于2022年</w:t>
      </w: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yellow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yellow"/>
          <w:u w:val="singl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yellow"/>
          <w:u w:val="single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yellow"/>
          <w:u w:val="single"/>
          <w:lang w:val="en-US" w:eastAsia="zh-CN"/>
        </w:rPr>
        <w:t>日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前将“</w:t>
      </w:r>
      <w:r>
        <w:rPr>
          <w:rFonts w:hint="default" w:ascii="Times New Roman" w:hAnsi="Times New Roman" w:eastAsia="仿宋" w:cs="Times New Roman"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供应商报名表</w:t>
      </w:r>
      <w:r>
        <w:rPr>
          <w:rFonts w:hint="eastAsia" w:ascii="Times New Roman" w:hAnsi="Times New Roman" w:eastAsia="仿宋" w:cs="Times New Roman"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+</w:t>
      </w:r>
      <w:r>
        <w:rPr>
          <w:rFonts w:hint="default" w:ascii="Times New Roman" w:hAnsi="Times New Roman" w:eastAsia="仿宋" w:cs="Times New Roman"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附件材料整合成一份PDF文件（签字盖章扫描件）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”发送至公告人邮箱：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instrText xml:space="preserve"> HYPERLINK "mailto:jzcg@zrcbank.com，邮件名称为\“开发人力外包项目+公司名称\”。公告人审核通过后，将邀请意向人进行现场咨询交流与讲解。" </w:instrTex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jzcg@zrcbank.com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，邮件名称为“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保险/贵金属代销系统建设项目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+公司名称”。公告人审核通过后，将邀请意向人进行现场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技术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交流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及选型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5.2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意向人递交的报名材料应清晰、规范、真实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。如提供虚假材料，自动丧失本项目的参与资格，且将被列入我行供应商黑名单。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  <w:t>6、其它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6.1意向人应自行承担与参与项目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有关的全部费用，公告人在任何情况下无义务和责任承担上述费用。</w:t>
      </w:r>
      <w:r>
        <w:rPr>
          <w:rFonts w:hint="eastAsia" w:ascii="仿宋" w:hAnsi="仿宋" w:eastAsia="仿宋"/>
          <w:snapToGrid w:val="0"/>
          <w:sz w:val="28"/>
          <w:szCs w:val="28"/>
        </w:rPr>
        <w:t>公告人</w:t>
      </w:r>
      <w:r>
        <w:rPr>
          <w:rFonts w:hint="eastAsia" w:ascii="仿宋" w:hAnsi="仿宋" w:eastAsia="仿宋"/>
          <w:snapToGrid w:val="0"/>
          <w:sz w:val="28"/>
          <w:szCs w:val="28"/>
          <w:lang w:eastAsia="zh-CN"/>
        </w:rPr>
        <w:t>将</w:t>
      </w:r>
      <w:r>
        <w:rPr>
          <w:rFonts w:hint="eastAsia" w:ascii="仿宋" w:hAnsi="仿宋" w:eastAsia="仿宋"/>
          <w:snapToGrid w:val="0"/>
          <w:sz w:val="28"/>
          <w:szCs w:val="28"/>
        </w:rPr>
        <w:t>提供选型交流的办公场所</w:t>
      </w:r>
      <w:r>
        <w:rPr>
          <w:rFonts w:hint="eastAsia" w:ascii="仿宋" w:hAnsi="仿宋" w:eastAsia="仿宋"/>
          <w:snapToGrid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napToGrid w:val="0"/>
          <w:sz w:val="28"/>
          <w:szCs w:val="28"/>
        </w:rPr>
        <w:t>测试用环境。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6.2本次项目选型报名不收取意向人任何费用。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6.3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符合本公告报名条件的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意向人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，按时提交报名资料后，公告人将对意向人的资料进行审核并进行技术交流、选型，经审核、选型通过的意向人，公告人将发出正式采购邀请，邀请意向人参与项目竞标。公告人保留要求意向人补充提交报名资料的权利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公告文件的解释及咨询：本公告文件的解释权属公告人。对本次公告有任何询问，请与张家港农商银行本次公告联系人联系。</w:t>
      </w:r>
    </w:p>
    <w:p>
      <w:pPr>
        <w:jc w:val="right"/>
        <w:rPr>
          <w:rFonts w:hint="default" w:ascii="Times New Roman" w:hAnsi="Times New Roman" w:eastAsia="仿宋" w:cs="Times New Roman"/>
          <w:highlight w:val="none"/>
        </w:rPr>
      </w:pPr>
    </w:p>
    <w:p>
      <w:pPr>
        <w:jc w:val="right"/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</w:rPr>
        <w:t>江苏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</w:rPr>
        <w:t>农村商业银行股份有限公司</w:t>
      </w:r>
    </w:p>
    <w:p>
      <w:pPr>
        <w:ind w:firstLine="4200" w:firstLineChars="1400"/>
        <w:jc w:val="both"/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2022年</w:t>
      </w:r>
      <w:r>
        <w:rPr>
          <w:rFonts w:hint="eastAsia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日</w:t>
      </w: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>
    <w:pPr>
      <w:pStyle w:val="7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33C2CED"/>
    <w:multiLevelType w:val="singleLevel"/>
    <w:tmpl w:val="733C2CED"/>
    <w:lvl w:ilvl="0" w:tentative="0">
      <w:start w:val="1"/>
      <w:numFmt w:val="decimal"/>
      <w:pStyle w:val="6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5MjNhMjI2MDY0ZjJjZGEyNzY5MTgxNzQ4MzQ2OTcifQ=="/>
  </w:docVars>
  <w:rsids>
    <w:rsidRoot w:val="023B687F"/>
    <w:rsid w:val="00652EA2"/>
    <w:rsid w:val="021D673F"/>
    <w:rsid w:val="023B687F"/>
    <w:rsid w:val="02A47D27"/>
    <w:rsid w:val="02B42976"/>
    <w:rsid w:val="040A4AA1"/>
    <w:rsid w:val="04394805"/>
    <w:rsid w:val="058648FE"/>
    <w:rsid w:val="06C36C5A"/>
    <w:rsid w:val="06DC2725"/>
    <w:rsid w:val="08A96637"/>
    <w:rsid w:val="09AC5082"/>
    <w:rsid w:val="0A0C3321"/>
    <w:rsid w:val="0AF756A4"/>
    <w:rsid w:val="0B8C3FEE"/>
    <w:rsid w:val="0C3D127D"/>
    <w:rsid w:val="0C4548C9"/>
    <w:rsid w:val="0D043473"/>
    <w:rsid w:val="0DFD0446"/>
    <w:rsid w:val="0E2B5D40"/>
    <w:rsid w:val="0F56503F"/>
    <w:rsid w:val="0F6F604C"/>
    <w:rsid w:val="103D17DC"/>
    <w:rsid w:val="10703EDE"/>
    <w:rsid w:val="114415F3"/>
    <w:rsid w:val="134018F5"/>
    <w:rsid w:val="14786413"/>
    <w:rsid w:val="14D30DA0"/>
    <w:rsid w:val="15045A5F"/>
    <w:rsid w:val="164B51D1"/>
    <w:rsid w:val="16924BAE"/>
    <w:rsid w:val="17D47018"/>
    <w:rsid w:val="1926420A"/>
    <w:rsid w:val="19835FF4"/>
    <w:rsid w:val="1A361C8A"/>
    <w:rsid w:val="1B416BA3"/>
    <w:rsid w:val="1BE35EAC"/>
    <w:rsid w:val="1CCC6333"/>
    <w:rsid w:val="1D1162ED"/>
    <w:rsid w:val="1D5232E9"/>
    <w:rsid w:val="20B533DE"/>
    <w:rsid w:val="20F162D3"/>
    <w:rsid w:val="21C13AD1"/>
    <w:rsid w:val="23E81414"/>
    <w:rsid w:val="242923FE"/>
    <w:rsid w:val="2501161D"/>
    <w:rsid w:val="25616731"/>
    <w:rsid w:val="26A12BAD"/>
    <w:rsid w:val="27213FFF"/>
    <w:rsid w:val="292D0B6C"/>
    <w:rsid w:val="29347D47"/>
    <w:rsid w:val="2A5155A0"/>
    <w:rsid w:val="2C387E60"/>
    <w:rsid w:val="2F0F735E"/>
    <w:rsid w:val="30A6777C"/>
    <w:rsid w:val="318B4309"/>
    <w:rsid w:val="324F79A0"/>
    <w:rsid w:val="32DD6DE5"/>
    <w:rsid w:val="32EE71B8"/>
    <w:rsid w:val="33226E62"/>
    <w:rsid w:val="33A61841"/>
    <w:rsid w:val="355A0B35"/>
    <w:rsid w:val="355D7299"/>
    <w:rsid w:val="35C661CB"/>
    <w:rsid w:val="36443918"/>
    <w:rsid w:val="37C354F5"/>
    <w:rsid w:val="398E0DAD"/>
    <w:rsid w:val="3A8C79E3"/>
    <w:rsid w:val="3D3679ED"/>
    <w:rsid w:val="3D71187B"/>
    <w:rsid w:val="3DC15D25"/>
    <w:rsid w:val="3F4B0972"/>
    <w:rsid w:val="40395F99"/>
    <w:rsid w:val="406B3BF6"/>
    <w:rsid w:val="40B271E1"/>
    <w:rsid w:val="40BB2DD0"/>
    <w:rsid w:val="41033C84"/>
    <w:rsid w:val="42357FC8"/>
    <w:rsid w:val="4312597E"/>
    <w:rsid w:val="439E6277"/>
    <w:rsid w:val="44760DBC"/>
    <w:rsid w:val="44C05E53"/>
    <w:rsid w:val="459D5F2E"/>
    <w:rsid w:val="47FB1C56"/>
    <w:rsid w:val="4AE9678B"/>
    <w:rsid w:val="4C251A45"/>
    <w:rsid w:val="4E4640DD"/>
    <w:rsid w:val="4E772448"/>
    <w:rsid w:val="4E8C1402"/>
    <w:rsid w:val="53130849"/>
    <w:rsid w:val="532F0AEC"/>
    <w:rsid w:val="547D1CF3"/>
    <w:rsid w:val="55F847C8"/>
    <w:rsid w:val="55FA7A9F"/>
    <w:rsid w:val="570B7A8A"/>
    <w:rsid w:val="5AB126F6"/>
    <w:rsid w:val="5AFB5126"/>
    <w:rsid w:val="5C0A1DD1"/>
    <w:rsid w:val="5C813FFA"/>
    <w:rsid w:val="609749F5"/>
    <w:rsid w:val="61DA0220"/>
    <w:rsid w:val="621243C2"/>
    <w:rsid w:val="62CF7BBD"/>
    <w:rsid w:val="62D11B87"/>
    <w:rsid w:val="62E573E1"/>
    <w:rsid w:val="64D92F75"/>
    <w:rsid w:val="674D0ECB"/>
    <w:rsid w:val="677465B7"/>
    <w:rsid w:val="67C47F0C"/>
    <w:rsid w:val="68964CA6"/>
    <w:rsid w:val="68F24605"/>
    <w:rsid w:val="6942558D"/>
    <w:rsid w:val="69CC6D31"/>
    <w:rsid w:val="69E421A0"/>
    <w:rsid w:val="6B3E6FCE"/>
    <w:rsid w:val="6BAF40B2"/>
    <w:rsid w:val="6C862D61"/>
    <w:rsid w:val="6D064B23"/>
    <w:rsid w:val="6D1F1741"/>
    <w:rsid w:val="6F62308B"/>
    <w:rsid w:val="6FF70194"/>
    <w:rsid w:val="706F478E"/>
    <w:rsid w:val="7235622E"/>
    <w:rsid w:val="733428CA"/>
    <w:rsid w:val="75047B9A"/>
    <w:rsid w:val="75181898"/>
    <w:rsid w:val="788D60F9"/>
    <w:rsid w:val="796C0372"/>
    <w:rsid w:val="7A351CD9"/>
    <w:rsid w:val="7AA15E8B"/>
    <w:rsid w:val="7B1A0DD3"/>
    <w:rsid w:val="7CA51C63"/>
    <w:rsid w:val="7D091AC6"/>
    <w:rsid w:val="7D1D4C50"/>
    <w:rsid w:val="7D592214"/>
    <w:rsid w:val="7D697134"/>
    <w:rsid w:val="7E5020C1"/>
    <w:rsid w:val="7EE0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eastAsia="仿宋_GB2312"/>
      <w:sz w:val="2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80" w:lineRule="auto"/>
      <w:jc w:val="center"/>
    </w:pPr>
    <w:rPr>
      <w:rFonts w:hint="eastAsia" w:ascii="宋体" w:eastAsia="楷体_GB2312"/>
      <w:b/>
      <w:sz w:val="72"/>
      <w:szCs w:val="20"/>
    </w:rPr>
  </w:style>
  <w:style w:type="paragraph" w:styleId="6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正文表格"/>
    <w:basedOn w:val="1"/>
    <w:qFormat/>
    <w:uiPriority w:val="0"/>
    <w:pPr>
      <w:widowControl/>
      <w:adjustRightInd w:val="0"/>
      <w:snapToGrid w:val="0"/>
      <w:spacing w:line="288" w:lineRule="auto"/>
      <w:jc w:val="left"/>
    </w:pPr>
    <w:rPr>
      <w:szCs w:val="21"/>
    </w:rPr>
  </w:style>
  <w:style w:type="paragraph" w:customStyle="1" w:styleId="12">
    <w:name w:val="纯文本1"/>
    <w:basedOn w:val="1"/>
    <w:qFormat/>
    <w:uiPriority w:val="0"/>
    <w:pPr>
      <w:adjustRightInd w:val="0"/>
      <w:spacing w:line="360" w:lineRule="atLeast"/>
      <w:textAlignment w:val="baseline"/>
    </w:pPr>
    <w:rPr>
      <w:rFonts w:ascii="宋体" w:hAnsi="Courier New" w:eastAsia="楷体_GB2312"/>
      <w:kern w:val="0"/>
      <w:sz w:val="26"/>
      <w:szCs w:val="20"/>
    </w:rPr>
  </w:style>
  <w:style w:type="paragraph" w:customStyle="1" w:styleId="13">
    <w:name w:val="方案正文"/>
    <w:basedOn w:val="1"/>
    <w:qFormat/>
    <w:uiPriority w:val="0"/>
    <w:pPr>
      <w:spacing w:before="156" w:beforeLines="0"/>
      <w:ind w:firstLine="359" w:firstLineChars="171"/>
      <w:jc w:val="left"/>
    </w:pPr>
    <w:rPr>
      <w:rFonts w:cs="宋体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2007</Words>
  <Characters>2182</Characters>
  <Lines>0</Lines>
  <Paragraphs>0</Paragraphs>
  <TotalTime>2</TotalTime>
  <ScaleCrop>false</ScaleCrop>
  <LinksUpToDate>false</LinksUpToDate>
  <CharactersWithSpaces>2221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2021-12-06T00:53:00Z</dcterms:created>
  <dc:creator>则宁</dc:creator>
  <cp:lastModifiedBy>zrc</cp:lastModifiedBy>
  <cp:lastPrinted>2021-12-27T02:45:00Z</cp:lastPrinted>
  <dcterms:modified xsi:type="dcterms:W3CDTF">2022-04-29T06:01:57Z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7B6CFBC33BEC46D0A4C5D56967003591</vt:lpwstr>
  </property>
</Properties>
</file>