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金港湾·惠享系列人民币理财产品净值公告</w:t>
      </w:r>
    </w:p>
    <w:p>
      <w:pPr>
        <w:widowControl w:val="0"/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尊敬的投资者：</w:t>
      </w:r>
    </w:p>
    <w:p>
      <w:pPr>
        <w:widowControl w:val="0"/>
        <w:wordWrap/>
        <w:adjustRightInd/>
        <w:snapToGrid/>
        <w:spacing w:line="540" w:lineRule="exact"/>
        <w:ind w:firstLine="480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根据金港湾·惠享系列人民币理财产品说明书第六点信息披露中第二条“产品存续期内每周通过网站公布产品单位净值”规定，我行现将金港湾·惠享系列产品单位净值进行公告，明细如下：</w:t>
      </w:r>
    </w:p>
    <w:tbl>
      <w:tblPr>
        <w:tblStyle w:val="2"/>
        <w:tblW w:w="829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0"/>
        <w:gridCol w:w="1215"/>
        <w:gridCol w:w="1845"/>
        <w:gridCol w:w="1425"/>
        <w:gridCol w:w="13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43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产品代码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资产净值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产品净值</w:t>
            </w:r>
          </w:p>
        </w:tc>
        <w:tc>
          <w:tcPr>
            <w:tcW w:w="138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净值日期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金港湾惠享</w:t>
            </w: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期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HX1918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52014032.45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1.04028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20220512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金港湾惠享</w:t>
            </w: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期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HX1920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342090740.90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1.07434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20220512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金港湾惠享1921期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HX1921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142619386.20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1.09438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20220512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金港湾惠享</w:t>
            </w: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期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HX1925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264434345.20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1.05352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20220512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金港湾惠享</w:t>
            </w: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1927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期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HX1927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208604657.50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1.04302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20220512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金港湾惠享</w:t>
            </w: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期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HX1928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52298630.14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1.03562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20220512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金港湾惠享</w:t>
            </w: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期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HX1930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108267397.30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1.03014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20220512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金港湾惠享</w:t>
            </w: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期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HX1934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155751694.24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1.02468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20220512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4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金港湾惠享</w:t>
            </w: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期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HX1936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105550027.40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1.01490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20220512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4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金港湾惠享</w:t>
            </w: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1937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期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HX1937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101130809.60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1.00628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20220512</w:t>
            </w:r>
          </w:p>
        </w:tc>
      </w:tr>
    </w:tbl>
    <w:p>
      <w:pPr>
        <w:widowControl w:val="0"/>
        <w:wordWrap/>
        <w:adjustRightInd/>
        <w:snapToGrid/>
        <w:spacing w:line="540" w:lineRule="exact"/>
        <w:ind w:firstLine="480" w:firstLineChars="200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注：产品单位净值为未计提浮动管理费之前的单位净值。</w:t>
      </w:r>
    </w:p>
    <w:p>
      <w:pPr>
        <w:widowControl w:val="0"/>
        <w:wordWrap/>
        <w:adjustRightInd/>
        <w:snapToGrid/>
        <w:spacing w:line="540" w:lineRule="exact"/>
        <w:ind w:firstLine="480" w:firstLineChars="200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感谢您投资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张家港农商银行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本期理财产品，敬请继续关注我行近期推出的其他理财产品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。</w:t>
      </w:r>
      <w:bookmarkStart w:id="0" w:name="_GoBack"/>
      <w:bookmarkEnd w:id="0"/>
    </w:p>
    <w:p>
      <w:pPr>
        <w:widowControl w:val="0"/>
        <w:wordWrap/>
        <w:adjustRightInd/>
        <w:snapToGrid/>
        <w:spacing w:line="540" w:lineRule="exact"/>
        <w:ind w:firstLine="480" w:firstLineChars="200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</w:pPr>
    </w:p>
    <w:p>
      <w:pPr>
        <w:jc w:val="right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江苏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张家港农村商业银行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股份有限公司</w:t>
      </w:r>
    </w:p>
    <w:p>
      <w:pPr>
        <w:jc w:val="right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2022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年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05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月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13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日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8BE0064"/>
    <w:rsid w:val="0CEF7939"/>
    <w:rsid w:val="0EF04881"/>
    <w:rsid w:val="15564D7F"/>
    <w:rsid w:val="21945B59"/>
    <w:rsid w:val="23F817A7"/>
    <w:rsid w:val="2A6A7B71"/>
    <w:rsid w:val="2D637E7E"/>
    <w:rsid w:val="2D7A5C09"/>
    <w:rsid w:val="32A5227C"/>
    <w:rsid w:val="34B30CAF"/>
    <w:rsid w:val="36343C6B"/>
    <w:rsid w:val="38680060"/>
    <w:rsid w:val="39E97CD2"/>
    <w:rsid w:val="3A8B5A00"/>
    <w:rsid w:val="3D265D5B"/>
    <w:rsid w:val="43586BAA"/>
    <w:rsid w:val="45A5318E"/>
    <w:rsid w:val="4BD26998"/>
    <w:rsid w:val="4DF9562C"/>
    <w:rsid w:val="55B6096B"/>
    <w:rsid w:val="5AAA5B71"/>
    <w:rsid w:val="5C8F1A30"/>
    <w:rsid w:val="5F903C22"/>
    <w:rsid w:val="71E94788"/>
    <w:rsid w:val="72E84158"/>
    <w:rsid w:val="730955DB"/>
    <w:rsid w:val="73B3662E"/>
    <w:rsid w:val="754F7F46"/>
    <w:rsid w:val="7627069E"/>
    <w:rsid w:val="79135476"/>
    <w:rsid w:val="7AFB073D"/>
    <w:rsid w:val="7B141A80"/>
    <w:rsid w:val="7CC16C35"/>
    <w:rsid w:val="7DCD0E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5">
    <w:name w:val="font2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6">
    <w:name w:val="font1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7">
    <w:name w:val="font41"/>
    <w:basedOn w:val="3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8">
    <w:name w:val="font31"/>
    <w:basedOn w:val="3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9">
    <w:name w:val="font5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2019-04-09T13:02:00Z</dcterms:created>
  <dc:creator>zrc</dc:creator>
  <cp:lastModifiedBy>zrcbank</cp:lastModifiedBy>
  <dcterms:modified xsi:type="dcterms:W3CDTF">2022-05-13T02:12:26Z</dcterms:modified>
  <dc:title>zrc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