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2"/>
          <w:szCs w:val="22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“金港湾悠享月开1号”人民币理财产品清算确认日公告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尊敬的客户：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我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行“金港湾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悠享月开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”人民币理财产品于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2022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8月15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进入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下一投资周期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。该理财产品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当前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投资收益情况如下：</w:t>
      </w:r>
    </w:p>
    <w:tbl>
      <w:tblPr>
        <w:tblStyle w:val="2"/>
        <w:tblpPr w:leftFromText="180" w:rightFromText="180" w:vertAnchor="text" w:horzAnchor="page" w:tblpX="2370" w:tblpY="160"/>
        <w:tblOverlap w:val="never"/>
        <w:tblW w:w="777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975"/>
        <w:gridCol w:w="379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2022/7/15(含)-2022/8/15（不含）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本投资周期末实现的单位净值（元）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1.00277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本投资周期业绩比较基准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3.00%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本投资周期客户获得实际年化收益率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3.2615%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6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下一投资周期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2022/8/15(含)-2022/9/15（不含）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3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下一清算确认日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2022/9/15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4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业绩比较基准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2.90%</w:t>
            </w:r>
          </w:p>
        </w:tc>
      </w:tr>
    </w:tbl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  <w:lang w:eastAsia="zh-CN"/>
        </w:rPr>
      </w:pP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注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本期理财产品，敬请继续关注我行近期推出的其他理财产品。</w:t>
      </w: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eastAsia="仿宋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2022年8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16日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F43D68"/>
    <w:rsid w:val="0CB60867"/>
    <w:rsid w:val="10615640"/>
    <w:rsid w:val="113A7A41"/>
    <w:rsid w:val="20AE5EA5"/>
    <w:rsid w:val="225763DE"/>
    <w:rsid w:val="32457E67"/>
    <w:rsid w:val="3FAC644F"/>
    <w:rsid w:val="4E7251D6"/>
    <w:rsid w:val="5DF73D92"/>
    <w:rsid w:val="5F124AEB"/>
    <w:rsid w:val="788E4438"/>
    <w:rsid w:val="7E9F6FD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2018-09-19T16:02:00Z</dcterms:created>
  <dc:creator>zrc</dc:creator>
  <cp:lastModifiedBy>zrcbank</cp:lastModifiedBy>
  <cp:lastPrinted>2018-09-19T16:09:00Z</cp:lastPrinted>
  <dcterms:modified xsi:type="dcterms:W3CDTF">2022-08-16T00:29:57Z</dcterms:modified>
  <dc:title>zrc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