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“金港湾惠享（私募版）1939期”定期报告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本报告期自2022年09月09日起至12月31日止。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金港湾惠享（私募版）1939期净值型人民币理财产品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HXSM1939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C1115622A000020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200,500,000.00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203,060,821.92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203,060,821.92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481,838.24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203,542,660.16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22881154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江苏润城城市投资控股集团有限公司2022年度第一期理财直接融资工具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101,530,410.96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49.88%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22881156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青岛市即墨区城市开发投资有限公司2022年度第六期理财直接融资工具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101,530,410.96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49.88%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481,838.24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203,255,364.38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