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1501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780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</w:pPr>
            <w:bookmarkStart w:id="0" w:name="JR_PAGE_ANCHOR_0_1"/>
            <w:bookmarkEnd w:id="0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“金港湾瑞享9号”定期报告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产品托管人：宁波银行股份有限公司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发布时间：2022年12月31日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本报告期自2022年01月01日起至12月31日止。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金港湾瑞享9号净值型人民币理财产品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RX09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C1115620000013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开放式净值型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1,172,825,841.45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1.0848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1.0848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3.3919%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报告期末产品资产组合情况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1,672,551,194.03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99.94%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1,496,428,252.98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89.42%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15,938,691.56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0.95%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176,122,941.05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10.52%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权益投资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336,600.00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0.02%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其中：基金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336,600.00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0.02%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585,927.13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0.04%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1,673,473,721.16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报告期末按债券品种分类的债券投资组合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债券品种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国家债券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60,562,558.22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3.62%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央行票据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金融债券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256,388,792.46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15.32%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其中：政策性金融债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71,457,901.78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4.27%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1,163,538,210.74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69.53%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企业短期融资券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可转债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1,480,489,561.42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88.47%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报告期末按市值占产品资产净值比例大小排名前十的资产投资明细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占产品资产净值比例（％）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TL1H                  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华润信托桃李1号单一资金信托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123,773,841.99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134,213,573.92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10.55%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2028023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20招商银行永续债01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71,627,190.27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5.63%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177882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21盐控01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63,523,988.11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4.99%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220201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22国开01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61,214,992.60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4.81%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2028042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20兴业银行永续债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51,676,097.26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4.06%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2020016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20江苏银行永续债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51,480,206.85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4.05%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185576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22海宁01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50,509,820.55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3.97%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102280728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22嘉兴高新MTN001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50,409,045.21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3.96%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2" w:name="JR_PAGE_ANCHOR_0_3"/>
            <w:bookmarkEnd w:id="2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3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2271578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22辽宁债24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50,231,036.30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3.95%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178073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21泰凤02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41,616,438.36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3.27%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3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 报告期末资产组合流动性风险分析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产品资产净值（元）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72,043,828.91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="原版宋体"/>
                <w:lang w:val="en-US" w:eastAsia="zh-CN"/>
              </w:rPr>
            </w:pPr>
            <w:bookmarkStart w:id="3" w:name="_GoBack"/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1,272,263,585.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20</w:t>
            </w:r>
            <w:bookmarkEnd w:id="3"/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5.66%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3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3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2022年12月31日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</w:tbl>
    <w:p/>
    <w:sectPr>
      <w:pgSz w:w="13900" w:h="16840"/>
      <w:pgMar w:top="800" w:right="1200" w:bottom="440" w:left="1200" w:header="0" w:footer="0" w:gutter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trackRevisions w:val="1"/>
  <w:documentProtection w:enforcement="0"/>
  <w:defaultTabStop w:val="800"/>
  <w:compat>
    <w:useFELayout/>
    <w:splitPgBreakAndParaMark/>
    <w:compatSetting w:name="compatibilityMode" w:uri="http://schemas.microsoft.com/office/word" w:val="12"/>
  </w:compat>
  <w:rsids>
    <w:rsidRoot w:val="00000000"/>
    <w:rsid w:val="0AC76590"/>
    <w:rsid w:val="1D86161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EMPTY_CELL_STYLE"/>
    <w:qFormat/>
    <w:uiPriority w:val="0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68</TotalTime>
  <ScaleCrop>false</ScaleCrop>
  <LinksUpToDate>false</LinksUpToDate>
  <Application>WPS Office_11.8.2.8696_F1E327BC-269C-435d-A152-05C5408002CA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2023-03-17T04:55:35Z</dcterms:created>
  <dc:creator>ZRC</dc:creator>
  <cp:lastModifiedBy>ZRC</cp:lastModifiedBy>
  <dcterms:modified xsi:type="dcterms:W3CDTF">2023-03-17T09:06:01Z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