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“金港湾惠享1925期”定期报告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金港湾惠享1925期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HX1925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C1115620000015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封闭式净值型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251,000,000.00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1.0705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1.0705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4.1532%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282,344,943.22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98.98%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71,747,852.32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25.15%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210,597,090.90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73.83%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2,902,745.90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285,247,689.12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10,157,962.19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61,589,890.13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21.59%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71,747,852.32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25.15%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3.3 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</w:rPr>
              <w:t>报告期末按市值占产品资产组合比例大小排名前十的资产投资明细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产品资产组合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65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21088083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启东国有资产投资控股有限公司2021年度第一期理财直接融资工具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201,041,095.89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70.48%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143616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18浙能01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20,735,387.67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7.27%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143599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18甬投01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20,445,089.04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7.17%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163253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20电信01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20,409,413.42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7.15%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175182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20东债02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10,157,962.19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3.56%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059211                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博时基金智享FOF1号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9,499,001.00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9,555,995.01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right="160"/>
              <w:jc w:val="right"/>
              <w:textAlignment w:val="auto"/>
              <w:rPr>
                <w:rFonts w:ascii="原版宋体" w:hAnsi="原版宋体" w:eastAsia="原版宋体" w:cs="原版宋体"/>
                <w:color w:val="000000"/>
                <w:sz w:val="20"/>
              </w:rPr>
            </w:pPr>
            <w:r>
              <w:rPr>
                <w:rFonts w:hint="default" w:ascii="原版宋体" w:hAnsi="原版宋体" w:eastAsia="原版宋体" w:cs="原版宋体"/>
                <w:i w:val="0"/>
                <w:color w:val="000000"/>
                <w:kern w:val="0"/>
                <w:sz w:val="20"/>
                <w:szCs w:val="22"/>
                <w:u w:val="none"/>
                <w:lang w:val="en-US" w:eastAsia="zh-CN" w:bidi="ar"/>
              </w:rPr>
              <w:t>3.35%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产品资产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2,902,745.90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268,700,657.53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产品管理人通过合理安排资产配置结构，保持一定比例的流动性资产，控制资产久期、杠杆融资比例，管控产品流动性风险。持仓中主要以一定比例的中高等级信用债或非标资产为主，风险总体可控。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trackRevisions w:val="1"/>
  <w:documentProtection w:enforcement="0"/>
  <w:defaultTabStop w:val="80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doNotUseIndentAsNumberingTabStop/>
    <w:useAltKinsokuLineBreakRules/>
    <w:splitPgBreakAndParaMark/>
    <w:compatSetting w:name="compatibilityMode" w:uri="http://schemas.microsoft.com/office/word" w:val="12"/>
  </w:compat>
  <w:rsids>
    <w:rsidRoot w:val="00000000"/>
    <w:rsid w:val="000538A9"/>
    <w:rsid w:val="1BA00158"/>
    <w:rsid w:val="53425208"/>
    <w:rsid w:val="53BF5FFF"/>
    <w:rsid w:val="62251465"/>
    <w:rsid w:val="72C73D8D"/>
    <w:rsid w:val="746043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18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2022-10-18T07:10:00Z</dcterms:created>
  <dc:creator>Zrcbank</dc:creator>
  <cp:lastModifiedBy>ZRC</cp:lastModifiedBy>
  <dcterms:modified xsi:type="dcterms:W3CDTF">2022-10-12T07:36:47Z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