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张家港农村商业银行“金港湾天天享”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开放式净值型人民币理财产品转型公告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尊敬的客户：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为落实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2"/>
          <w:sz w:val="32"/>
          <w:szCs w:val="32"/>
          <w:highlight w:val="none"/>
          <w:shd w:val="clear" w:fill="auto"/>
          <w:lang w:val="en-US" w:eastAsia="zh-CN" w:bidi="ar"/>
        </w:rPr>
        <w:t>《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2"/>
          <w:sz w:val="32"/>
          <w:szCs w:val="32"/>
          <w:highlight w:val="none"/>
          <w:shd w:val="clear" w:fill="auto"/>
          <w:lang w:val="en-US" w:eastAsia="zh-CN" w:bidi="ar"/>
        </w:rPr>
        <w:t>关于规范现金管理类理财产品管理有关事项的通知》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中的相关要求，我行将于2023年8月17日进行“金港湾天天享”开放式净值型人民币理财产品（产品登记编码： C1115619000093，代码：TTX001，以下简称“天天享”）快速赎回申请的转型改造。转型后天天享理财快速赎回功能主要调整事项如下：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580"/>
        <w:gridCol w:w="3387"/>
        <w:gridCol w:w="3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产品要素</w:t>
            </w:r>
          </w:p>
        </w:tc>
        <w:tc>
          <w:tcPr>
            <w:tcW w:w="19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调整前</w:t>
            </w:r>
          </w:p>
        </w:tc>
        <w:tc>
          <w:tcPr>
            <w:tcW w:w="20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调整后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快赎规则</w:t>
            </w:r>
          </w:p>
        </w:tc>
        <w:tc>
          <w:tcPr>
            <w:tcW w:w="19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每人每个自然日（0 点至24 点）1万元实时到账。</w:t>
            </w:r>
          </w:p>
        </w:tc>
        <w:tc>
          <w:tcPr>
            <w:tcW w:w="20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每人每个交易日9:00-15:00支持1万元实时到账。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转型后，天天享理财快速赎回交易规则发生调整，申购及普通赎回功能仍维持现有交易规则，具体产品要素调整请详见理财产品销售文件。产品改造安排如下：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由于系统改造快速赎回规则等原因，天天享理财产品将于2023年8月16日18时至8月17日24时之间暂停快速赎回业务交易，预计8月18日9时起天天享理财快速赎回功能恢复正常交易；期间申购及普通赎回业务仍正常受理。为保障投资者利益，如遇特殊情形，快速赎回暂停交易时间可能延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请您务必关注，提前做好资金安排，给您带来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不便，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敬请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谅解。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转型后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天天享理财快速赎回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交易规则说明详见附件及理财产品说明书。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感谢您一直以来对张家港农村商业银行的支持！敬请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继续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关注我行正在销售的理财产品。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特此公告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张家港农村商业银行股份有限公司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2023年8月10日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C4187C"/>
    <w:rsid w:val="1DC4187C"/>
    <w:rsid w:val="2C722FEF"/>
    <w:rsid w:val="6F1063C6"/>
    <w:rsid w:val="6F8A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2023-08-10T01:04:00Z</dcterms:created>
  <dc:creator>zrcbank</dc:creator>
  <cp:lastModifiedBy>zrcbank</cp:lastModifiedBy>
  <dcterms:modified xsi:type="dcterms:W3CDTF">2023-08-10T01:52:40Z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337063A8EB464735957CB7DCBFFD3BB2</vt:lpwstr>
  </property>
</Properties>
</file>