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280"/>
        </w:tabs>
        <w:spacing w:line="480" w:lineRule="auto"/>
        <w:rPr>
          <w:rFonts w:hint="eastAsia" w:ascii="宋体" w:hAnsi="宋体"/>
          <w:b/>
          <w:color w:val="000000"/>
          <w:sz w:val="28"/>
        </w:rPr>
      </w:pPr>
    </w:p>
    <w:p>
      <w:pPr>
        <w:pStyle w:val="5"/>
        <w:tabs>
          <w:tab w:val="left" w:pos="8280"/>
        </w:tabs>
        <w:spacing w:line="360" w:lineRule="auto"/>
        <w:outlineLvl w:val="0"/>
        <w:rPr>
          <w:rFonts w:hint="default" w:hAnsi="宋体" w:eastAsia="宋体"/>
          <w:color w:val="000000"/>
          <w:sz w:val="44"/>
          <w:szCs w:val="44"/>
        </w:rPr>
      </w:pPr>
      <w:r>
        <w:rPr>
          <w:rFonts w:hint="default" w:hAnsi="宋体" w:eastAsia="宋体"/>
          <w:color w:val="000000"/>
          <w:sz w:val="44"/>
          <w:szCs w:val="44"/>
        </w:rPr>
        <w:t>江苏</w:t>
      </w:r>
      <w:r>
        <w:rPr>
          <w:rFonts w:hint="default" w:hAnsi="宋体" w:eastAsia="宋体"/>
          <w:color w:val="000000"/>
          <w:sz w:val="44"/>
          <w:szCs w:val="44"/>
          <w:lang w:eastAsia="zh-CN"/>
        </w:rPr>
        <w:t>张家港</w:t>
      </w:r>
      <w:r>
        <w:rPr>
          <w:rFonts w:hint="default" w:hAnsi="宋体" w:eastAsia="宋体"/>
          <w:color w:val="000000"/>
          <w:sz w:val="44"/>
          <w:szCs w:val="44"/>
        </w:rPr>
        <w:t>农村商业银行股份有限公司</w:t>
      </w:r>
    </w:p>
    <w:p>
      <w:pPr>
        <w:pStyle w:val="5"/>
        <w:tabs>
          <w:tab w:val="left" w:pos="8280"/>
        </w:tabs>
        <w:spacing w:line="360" w:lineRule="auto"/>
        <w:outlineLvl w:val="0"/>
        <w:rPr>
          <w:rFonts w:hint="default" w:hAnsi="宋体" w:eastAsia="宋体"/>
          <w:color w:val="000000"/>
          <w:sz w:val="44"/>
          <w:szCs w:val="44"/>
          <w:lang w:val="en-US" w:eastAsia="zh-CN"/>
        </w:rPr>
      </w:pPr>
      <w:r>
        <w:rPr>
          <w:rFonts w:hint="eastAsia" w:hAnsi="宋体" w:eastAsia="宋体"/>
          <w:color w:val="000000"/>
          <w:sz w:val="44"/>
          <w:szCs w:val="44"/>
          <w:lang w:val="en-US" w:eastAsia="zh-CN"/>
        </w:rPr>
        <w:t>“综合对账管理系统项目”</w:t>
      </w:r>
    </w:p>
    <w:p>
      <w:pPr>
        <w:pStyle w:val="5"/>
        <w:tabs>
          <w:tab w:val="left" w:pos="8280"/>
        </w:tabs>
        <w:spacing w:line="360" w:lineRule="auto"/>
        <w:outlineLvl w:val="0"/>
        <w:rPr>
          <w:rFonts w:hAnsi="宋体" w:eastAsia="宋体"/>
          <w:color w:val="000000"/>
          <w:sz w:val="44"/>
          <w:szCs w:val="44"/>
        </w:rPr>
      </w:pPr>
      <w:r>
        <w:rPr>
          <w:rFonts w:hAnsi="宋体" w:eastAsia="宋体"/>
          <w:color w:val="000000"/>
          <w:sz w:val="44"/>
          <w:szCs w:val="44"/>
        </w:rPr>
        <w:t>选型</w:t>
      </w:r>
      <w:r>
        <w:rPr>
          <w:rFonts w:hint="eastAsia" w:hAnsi="宋体" w:eastAsia="宋体"/>
          <w:color w:val="000000"/>
          <w:sz w:val="44"/>
          <w:szCs w:val="44"/>
          <w:lang w:eastAsia="zh-CN"/>
        </w:rPr>
        <w:t>交流</w:t>
      </w:r>
      <w:r>
        <w:rPr>
          <w:rFonts w:hAnsi="宋体" w:eastAsia="宋体"/>
          <w:color w:val="000000"/>
          <w:sz w:val="44"/>
          <w:szCs w:val="44"/>
        </w:rPr>
        <w:t>公告</w:t>
      </w:r>
    </w:p>
    <w:p/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autoSpaceDE w:val="0"/>
        <w:autoSpaceDN w:val="0"/>
        <w:adjustRightInd w:val="0"/>
        <w:spacing w:line="560" w:lineRule="atLeast"/>
        <w:jc w:val="center"/>
        <w:rPr>
          <w:rFonts w:hint="eastAsia" w:ascii="宋体" w:hAnsi="宋体"/>
          <w:b/>
          <w:bCs/>
          <w:snapToGrid w:val="0"/>
          <w:color w:val="000000"/>
          <w:sz w:val="32"/>
        </w:rPr>
      </w:pPr>
    </w:p>
    <w:p>
      <w:pPr>
        <w:autoSpaceDE w:val="0"/>
        <w:autoSpaceDN w:val="0"/>
        <w:adjustRightInd w:val="0"/>
        <w:spacing w:line="560" w:lineRule="atLeast"/>
        <w:jc w:val="center"/>
        <w:rPr>
          <w:rFonts w:hint="eastAsia" w:ascii="宋体" w:hAnsi="宋体"/>
          <w:b/>
          <w:bCs/>
          <w:snapToGrid w:val="0"/>
          <w:color w:val="000000"/>
          <w:sz w:val="32"/>
        </w:rPr>
      </w:pPr>
    </w:p>
    <w:p>
      <w:pPr>
        <w:autoSpaceDE w:val="0"/>
        <w:autoSpaceDN w:val="0"/>
        <w:adjustRightInd w:val="0"/>
        <w:spacing w:line="560" w:lineRule="atLeast"/>
        <w:jc w:val="center"/>
        <w:rPr>
          <w:rFonts w:hint="eastAsia" w:ascii="宋体" w:hAnsi="宋体"/>
          <w:b/>
          <w:bCs/>
          <w:snapToGrid w:val="0"/>
          <w:color w:val="000000"/>
          <w:sz w:val="32"/>
        </w:rPr>
      </w:pPr>
    </w:p>
    <w:p>
      <w:pPr>
        <w:autoSpaceDE w:val="0"/>
        <w:autoSpaceDN w:val="0"/>
        <w:adjustRightInd w:val="0"/>
        <w:spacing w:line="560" w:lineRule="atLeast"/>
        <w:jc w:val="center"/>
        <w:rPr>
          <w:rFonts w:hint="eastAsia" w:ascii="宋体" w:hAnsi="宋体"/>
          <w:b/>
          <w:bCs/>
          <w:snapToGrid w:val="0"/>
          <w:color w:val="000000"/>
          <w:sz w:val="32"/>
        </w:rPr>
      </w:pPr>
    </w:p>
    <w:p>
      <w:pPr>
        <w:pStyle w:val="5"/>
        <w:jc w:val="both"/>
        <w:rPr>
          <w:rFonts w:hAnsi="宋体"/>
          <w:b w:val="0"/>
          <w:bCs/>
          <w:snapToGrid w:val="0"/>
          <w:color w:val="000000"/>
          <w:sz w:val="32"/>
        </w:rPr>
      </w:pPr>
    </w:p>
    <w:p>
      <w:pPr>
        <w:pStyle w:val="5"/>
        <w:rPr>
          <w:rFonts w:hAnsi="宋体"/>
          <w:b w:val="0"/>
          <w:bCs/>
          <w:snapToGrid w:val="0"/>
          <w:color w:val="000000"/>
          <w:sz w:val="32"/>
        </w:rPr>
      </w:pPr>
    </w:p>
    <w:p>
      <w:pPr>
        <w:autoSpaceDE w:val="0"/>
        <w:autoSpaceDN w:val="0"/>
        <w:adjustRightInd w:val="0"/>
        <w:spacing w:line="560" w:lineRule="atLeast"/>
        <w:jc w:val="center"/>
        <w:rPr>
          <w:rFonts w:hint="eastAsia" w:ascii="宋体" w:hAnsi="宋体"/>
          <w:b/>
          <w:bCs/>
          <w:snapToGrid w:val="0"/>
          <w:color w:val="000000"/>
          <w:sz w:val="32"/>
        </w:rPr>
      </w:pPr>
    </w:p>
    <w:p>
      <w:pPr>
        <w:autoSpaceDE w:val="0"/>
        <w:autoSpaceDN w:val="0"/>
        <w:adjustRightInd w:val="0"/>
        <w:spacing w:line="560" w:lineRule="atLeast"/>
        <w:jc w:val="center"/>
        <w:rPr>
          <w:rFonts w:hint="eastAsia" w:ascii="宋体" w:hAnsi="宋体"/>
          <w:b/>
          <w:bCs/>
          <w:snapToGrid w:val="0"/>
          <w:color w:val="000000"/>
          <w:sz w:val="32"/>
        </w:rPr>
      </w:pPr>
    </w:p>
    <w:p>
      <w:pPr>
        <w:snapToGrid w:val="0"/>
        <w:spacing w:line="480" w:lineRule="auto"/>
        <w:jc w:val="center"/>
        <w:rPr>
          <w:rFonts w:eastAsia="黑体"/>
          <w:sz w:val="32"/>
          <w:szCs w:val="32"/>
          <w:u w:val="single"/>
        </w:rPr>
      </w:pPr>
      <w:r>
        <w:rPr>
          <w:rFonts w:hint="eastAsia" w:eastAsia="黑体"/>
          <w:sz w:val="32"/>
          <w:szCs w:val="32"/>
        </w:rPr>
        <w:t xml:space="preserve"> </w:t>
      </w:r>
      <w:r>
        <w:rPr>
          <w:rFonts w:eastAsia="黑体"/>
          <w:sz w:val="32"/>
          <w:szCs w:val="32"/>
        </w:rPr>
        <w:t>采 购 人：</w:t>
      </w:r>
      <w:r>
        <w:rPr>
          <w:rFonts w:eastAsia="黑体"/>
          <w:sz w:val="32"/>
          <w:szCs w:val="32"/>
          <w:u w:val="single"/>
        </w:rPr>
        <w:t xml:space="preserve"> 江苏张家港农村商业银行股份有限公司</w:t>
      </w:r>
    </w:p>
    <w:p>
      <w:pPr>
        <w:snapToGrid w:val="0"/>
        <w:spacing w:line="480" w:lineRule="auto"/>
        <w:ind w:firstLine="640" w:firstLineChars="200"/>
        <w:rPr>
          <w:rFonts w:hint="eastAsia" w:eastAsia="黑体"/>
          <w:sz w:val="32"/>
          <w:szCs w:val="32"/>
          <w:u w:val="single"/>
        </w:rPr>
      </w:pPr>
      <w:r>
        <w:rPr>
          <w:rFonts w:eastAsia="黑体"/>
          <w:sz w:val="32"/>
          <w:szCs w:val="32"/>
        </w:rPr>
        <w:t>地</w:t>
      </w:r>
      <w:r>
        <w:rPr>
          <w:rFonts w:hint="eastAsia" w:eastAsia="黑体"/>
          <w:sz w:val="32"/>
          <w:szCs w:val="32"/>
        </w:rPr>
        <w:t xml:space="preserve">    </w:t>
      </w:r>
      <w:r>
        <w:rPr>
          <w:rFonts w:eastAsia="黑体"/>
          <w:sz w:val="32"/>
          <w:szCs w:val="32"/>
        </w:rPr>
        <w:t>点：</w:t>
      </w:r>
      <w:r>
        <w:rPr>
          <w:rFonts w:eastAsia="黑体"/>
          <w:sz w:val="32"/>
          <w:szCs w:val="32"/>
          <w:u w:val="single"/>
        </w:rPr>
        <w:t xml:space="preserve">      张家港市人民中路66号</w:t>
      </w:r>
      <w:r>
        <w:rPr>
          <w:rFonts w:hint="eastAsia" w:eastAsia="黑体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eastAsia="黑体"/>
          <w:sz w:val="32"/>
          <w:szCs w:val="32"/>
          <w:u w:val="single"/>
        </w:rPr>
        <w:t xml:space="preserve"> </w:t>
      </w:r>
    </w:p>
    <w:p>
      <w:pPr>
        <w:snapToGrid w:val="0"/>
        <w:spacing w:line="480" w:lineRule="auto"/>
        <w:ind w:firstLine="640" w:firstLineChars="200"/>
        <w:rPr>
          <w:rFonts w:hint="default" w:eastAsia="黑体"/>
          <w:sz w:val="32"/>
          <w:szCs w:val="32"/>
          <w:u w:val="single"/>
          <w:lang w:val="en-US" w:eastAsia="zh-CN"/>
        </w:rPr>
      </w:pPr>
      <w:r>
        <w:rPr>
          <w:rFonts w:hint="eastAsia" w:eastAsia="黑体"/>
          <w:sz w:val="32"/>
          <w:szCs w:val="32"/>
        </w:rPr>
        <w:t>公告</w:t>
      </w:r>
      <w:r>
        <w:rPr>
          <w:rFonts w:eastAsia="黑体"/>
          <w:sz w:val="32"/>
          <w:szCs w:val="32"/>
        </w:rPr>
        <w:t>编号：</w:t>
      </w:r>
      <w:r>
        <w:rPr>
          <w:rFonts w:hint="eastAsia" w:eastAsia="黑体"/>
          <w:sz w:val="32"/>
          <w:szCs w:val="32"/>
          <w:u w:val="single"/>
        </w:rPr>
        <w:t xml:space="preserve"> </w:t>
      </w:r>
      <w:r>
        <w:rPr>
          <w:rFonts w:hint="eastAsia" w:eastAsia="黑体"/>
          <w:sz w:val="32"/>
          <w:szCs w:val="32"/>
          <w:u w:val="single"/>
          <w:lang w:val="en-US" w:eastAsia="zh-CN"/>
        </w:rPr>
        <w:t xml:space="preserve">       ZJGXXZJ202311002 </w:t>
      </w:r>
      <w:r>
        <w:rPr>
          <w:rFonts w:hint="eastAsia" w:eastAsia="黑体"/>
          <w:sz w:val="32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hint="eastAsia" w:eastAsia="黑体"/>
          <w:sz w:val="32"/>
          <w:szCs w:val="32"/>
          <w:u w:val="single"/>
          <w:lang w:val="en-US" w:eastAsia="zh-CN"/>
        </w:rPr>
        <w:t xml:space="preserve">         </w:t>
      </w:r>
    </w:p>
    <w:p>
      <w:pPr>
        <w:snapToGrid w:val="0"/>
        <w:jc w:val="center"/>
        <w:rPr>
          <w:rFonts w:eastAsia="黑体"/>
          <w:sz w:val="32"/>
          <w:szCs w:val="32"/>
        </w:rPr>
      </w:pPr>
    </w:p>
    <w:p>
      <w:pPr>
        <w:snapToGrid w:val="0"/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highlight w:val="none"/>
        </w:rPr>
        <w:t>202</w:t>
      </w:r>
      <w:r>
        <w:rPr>
          <w:rFonts w:hint="eastAsia" w:eastAsia="黑体"/>
          <w:sz w:val="32"/>
          <w:szCs w:val="32"/>
          <w:highlight w:val="none"/>
          <w:lang w:val="en-US" w:eastAsia="zh-CN"/>
        </w:rPr>
        <w:t>3</w:t>
      </w:r>
      <w:r>
        <w:rPr>
          <w:rFonts w:eastAsia="黑体"/>
          <w:sz w:val="32"/>
          <w:szCs w:val="32"/>
          <w:highlight w:val="none"/>
        </w:rPr>
        <w:t>年</w:t>
      </w:r>
      <w:r>
        <w:rPr>
          <w:rFonts w:hint="eastAsia" w:eastAsia="黑体"/>
          <w:sz w:val="32"/>
          <w:szCs w:val="32"/>
          <w:highlight w:val="none"/>
          <w:lang w:val="en-US" w:eastAsia="zh-CN"/>
        </w:rPr>
        <w:t>11</w:t>
      </w:r>
      <w:r>
        <w:rPr>
          <w:rFonts w:eastAsia="黑体"/>
          <w:sz w:val="32"/>
          <w:szCs w:val="32"/>
          <w:highlight w:val="none"/>
        </w:rPr>
        <w:t>月</w:t>
      </w:r>
    </w:p>
    <w:p>
      <w:pPr>
        <w:autoSpaceDE w:val="0"/>
        <w:autoSpaceDN w:val="0"/>
        <w:adjustRightInd w:val="0"/>
        <w:spacing w:line="560" w:lineRule="atLeast"/>
        <w:rPr>
          <w:rFonts w:hint="eastAsia" w:ascii="宋体" w:hAnsi="宋体"/>
          <w:b/>
          <w:bCs/>
          <w:snapToGrid w:val="0"/>
          <w:color w:val="000000"/>
          <w:sz w:val="32"/>
        </w:rPr>
      </w:pPr>
      <w:r>
        <w:rPr>
          <w:rFonts w:hint="eastAsia" w:ascii="宋体" w:hAnsi="宋体"/>
          <w:b/>
          <w:bCs/>
          <w:snapToGrid w:val="0"/>
          <w:color w:val="000000"/>
          <w:sz w:val="32"/>
        </w:rPr>
        <w:br w:type="page"/>
      </w:r>
    </w:p>
    <w:p>
      <w:pPr>
        <w:autoSpaceDE w:val="0"/>
        <w:autoSpaceDN w:val="0"/>
        <w:adjustRightInd w:val="0"/>
        <w:spacing w:line="560" w:lineRule="atLeast"/>
        <w:jc w:val="center"/>
        <w:rPr>
          <w:rFonts w:hint="eastAsia" w:ascii="宋体" w:hAnsi="宋体"/>
          <w:b/>
          <w:bCs/>
          <w:snapToGrid w:val="0"/>
          <w:color w:val="000000"/>
          <w:sz w:val="36"/>
          <w:szCs w:val="21"/>
        </w:rPr>
      </w:pPr>
      <w:r>
        <w:rPr>
          <w:rFonts w:hint="eastAsia" w:ascii="宋体" w:hAnsi="宋体"/>
          <w:b/>
          <w:bCs/>
          <w:snapToGrid w:val="0"/>
          <w:color w:val="000000"/>
          <w:sz w:val="36"/>
          <w:szCs w:val="21"/>
        </w:rPr>
        <w:t>申   明</w:t>
      </w:r>
    </w:p>
    <w:p>
      <w:pPr>
        <w:autoSpaceDE w:val="0"/>
        <w:autoSpaceDN w:val="0"/>
        <w:adjustRightInd w:val="0"/>
        <w:spacing w:line="560" w:lineRule="atLeast"/>
        <w:jc w:val="center"/>
        <w:rPr>
          <w:rFonts w:hint="eastAsia" w:ascii="宋体" w:hAnsi="宋体"/>
          <w:snapToGrid w:val="0"/>
          <w:color w:val="000000"/>
          <w:sz w:val="32"/>
        </w:rPr>
      </w:pPr>
    </w:p>
    <w:p>
      <w:pPr>
        <w:wordWrap w:val="0"/>
        <w:autoSpaceDE w:val="0"/>
        <w:autoSpaceDN w:val="0"/>
        <w:adjustRightInd w:val="0"/>
        <w:spacing w:line="560" w:lineRule="atLeast"/>
        <w:ind w:firstLine="624"/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</w:rPr>
        <w:t>本公告文件专用于江苏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  <w:lang w:eastAsia="zh-CN"/>
        </w:rPr>
        <w:t>张家港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</w:rPr>
        <w:t>农村商业银行股份有限公司本次</w:t>
      </w:r>
      <w:r>
        <w:rPr>
          <w:rFonts w:hint="eastAsia" w:ascii="仿宋" w:hAnsi="仿宋" w:eastAsia="仿宋" w:cs="仿宋"/>
          <w:snapToGrid w:val="0"/>
          <w:color w:val="000000"/>
          <w:sz w:val="28"/>
          <w:highlight w:val="none"/>
        </w:rPr>
        <w:t>“</w:t>
      </w:r>
      <w:r>
        <w:rPr>
          <w:rFonts w:hint="eastAsia" w:ascii="仿宋" w:hAnsi="仿宋" w:eastAsia="仿宋" w:cs="仿宋"/>
          <w:snapToGrid w:val="0"/>
          <w:color w:val="000000"/>
          <w:sz w:val="28"/>
          <w:highlight w:val="none"/>
          <w:u w:val="single"/>
          <w:lang w:val="en-US" w:eastAsia="zh-CN"/>
        </w:rPr>
        <w:t>综合对账管理系统项目</w:t>
      </w:r>
      <w:r>
        <w:rPr>
          <w:rFonts w:hint="eastAsia" w:ascii="仿宋" w:hAnsi="仿宋" w:eastAsia="仿宋" w:cs="仿宋"/>
          <w:snapToGrid w:val="0"/>
          <w:color w:val="000000"/>
          <w:sz w:val="28"/>
          <w:highlight w:val="none"/>
          <w:u w:val="none"/>
        </w:rPr>
        <w:t>”进行</w:t>
      </w:r>
      <w:r>
        <w:rPr>
          <w:rFonts w:hint="eastAsia" w:ascii="仿宋" w:hAnsi="仿宋" w:eastAsia="仿宋" w:cs="仿宋"/>
          <w:snapToGrid w:val="0"/>
          <w:color w:val="000000"/>
          <w:sz w:val="28"/>
          <w:highlight w:val="none"/>
          <w:u w:val="none"/>
          <w:lang w:eastAsia="zh-CN"/>
        </w:rPr>
        <w:t>选型交流</w:t>
      </w:r>
      <w:r>
        <w:rPr>
          <w:rFonts w:hint="eastAsia" w:ascii="仿宋" w:hAnsi="仿宋" w:eastAsia="仿宋" w:cs="仿宋"/>
          <w:snapToGrid w:val="0"/>
          <w:color w:val="000000"/>
          <w:sz w:val="28"/>
          <w:highlight w:val="none"/>
          <w:u w:val="none"/>
        </w:rPr>
        <w:t>，江苏</w:t>
      </w:r>
      <w:r>
        <w:rPr>
          <w:rFonts w:hint="eastAsia" w:ascii="仿宋" w:hAnsi="仿宋" w:eastAsia="仿宋" w:cs="仿宋"/>
          <w:snapToGrid w:val="0"/>
          <w:color w:val="000000"/>
          <w:sz w:val="28"/>
          <w:highlight w:val="none"/>
          <w:u w:val="none"/>
          <w:lang w:eastAsia="zh-CN"/>
        </w:rPr>
        <w:t>张家港</w:t>
      </w:r>
      <w:r>
        <w:rPr>
          <w:rFonts w:hint="eastAsia" w:ascii="仿宋" w:hAnsi="仿宋" w:eastAsia="仿宋" w:cs="仿宋"/>
          <w:snapToGrid w:val="0"/>
          <w:color w:val="000000"/>
          <w:sz w:val="28"/>
          <w:highlight w:val="none"/>
          <w:u w:val="none"/>
        </w:rPr>
        <w:t>农村商业银行股份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  <w:u w:val="none"/>
        </w:rPr>
        <w:t>有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</w:rPr>
        <w:t>限公司对本公告文件及公告文件内容享有解释权。参加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highlight w:val="none"/>
          <w:lang w:eastAsia="zh-CN"/>
        </w:rPr>
        <w:t>选型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</w:rPr>
        <w:t>单位即视为无条件同意本申明并保证对本公告文件可能涉及的江苏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  <w:lang w:eastAsia="zh-CN"/>
        </w:rPr>
        <w:t>张家港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</w:rPr>
        <w:t>农村商业银行股份有限公司商业秘密予以保密，除经江苏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  <w:lang w:eastAsia="zh-CN"/>
        </w:rPr>
        <w:t>张家港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</w:rPr>
        <w:t>农村商业银行股份有限公司书面同意外，任何单位和个人不得为参与本项目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highlight w:val="none"/>
          <w:lang w:eastAsia="zh-CN"/>
        </w:rPr>
        <w:t>选型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</w:rPr>
        <w:t>以外的目的而出版、复制、传播、销售及使用本公告文件。</w:t>
      </w:r>
    </w:p>
    <w:p>
      <w:pPr>
        <w:pStyle w:val="3"/>
        <w:spacing w:after="240"/>
        <w:jc w:val="center"/>
        <w:rPr>
          <w:rFonts w:hint="eastAsia" w:ascii="宋体" w:hAnsi="宋体"/>
          <w:b/>
          <w:bCs/>
          <w:snapToGrid w:val="0"/>
          <w:color w:val="000000"/>
          <w:sz w:val="36"/>
          <w:szCs w:val="36"/>
        </w:rPr>
      </w:pPr>
      <w:r>
        <w:rPr>
          <w:rFonts w:hint="eastAsia" w:ascii="宋体" w:hAnsi="宋体"/>
          <w:snapToGrid w:val="0"/>
          <w:color w:val="000000"/>
        </w:rPr>
        <w:br w:type="page"/>
      </w:r>
      <w:r>
        <w:rPr>
          <w:rFonts w:hint="eastAsia" w:ascii="宋体" w:hAnsi="宋体" w:eastAsia="宋体"/>
          <w:b/>
          <w:snapToGrid w:val="0"/>
          <w:sz w:val="36"/>
          <w:szCs w:val="36"/>
        </w:rPr>
        <w:t xml:space="preserve">第一部分 </w:t>
      </w:r>
      <w:bookmarkStart w:id="0" w:name="投标邀请函"/>
      <w:bookmarkEnd w:id="0"/>
      <w:r>
        <w:rPr>
          <w:rFonts w:hint="eastAsia" w:ascii="宋体" w:hAnsi="宋体" w:eastAsia="宋体"/>
          <w:b/>
          <w:snapToGrid w:val="0"/>
          <w:sz w:val="36"/>
          <w:szCs w:val="36"/>
        </w:rPr>
        <w:t>公告函</w:t>
      </w:r>
    </w:p>
    <w:p>
      <w:pPr>
        <w:autoSpaceDE w:val="0"/>
        <w:autoSpaceDN w:val="0"/>
        <w:adjustRightInd w:val="0"/>
        <w:spacing w:line="640" w:lineRule="atLeast"/>
        <w:rPr>
          <w:rFonts w:hint="eastAsia" w:ascii="宋体" w:hAnsi="宋体"/>
          <w:b/>
          <w:color w:val="000000"/>
          <w:sz w:val="30"/>
          <w:szCs w:val="30"/>
        </w:rPr>
      </w:pPr>
    </w:p>
    <w:p>
      <w:pPr>
        <w:autoSpaceDE w:val="0"/>
        <w:autoSpaceDN w:val="0"/>
        <w:adjustRightInd w:val="0"/>
        <w:spacing w:line="560" w:lineRule="atLeast"/>
        <w:ind w:firstLine="624"/>
        <w:jc w:val="left"/>
        <w:rPr>
          <w:rFonts w:hint="eastAsia" w:ascii="仿宋" w:hAnsi="仿宋" w:eastAsia="仿宋" w:cs="仿宋"/>
          <w:snapToGrid w:val="0"/>
          <w:sz w:val="28"/>
          <w:szCs w:val="28"/>
        </w:rPr>
      </w:pPr>
      <w:r>
        <w:rPr>
          <w:rFonts w:hint="eastAsia" w:ascii="仿宋" w:hAnsi="仿宋" w:eastAsia="仿宋" w:cs="仿宋"/>
          <w:snapToGrid w:val="0"/>
          <w:color w:val="000000"/>
          <w:sz w:val="28"/>
          <w:szCs w:val="28"/>
        </w:rPr>
        <w:t>根据</w:t>
      </w:r>
      <w:r>
        <w:rPr>
          <w:rFonts w:hint="eastAsia" w:ascii="仿宋" w:hAnsi="仿宋" w:eastAsia="仿宋" w:cs="仿宋"/>
          <w:snapToGrid w:val="0"/>
          <w:color w:val="000000"/>
          <w:sz w:val="28"/>
        </w:rPr>
        <w:t>江苏张家港农村商业银行股份有限公司</w:t>
      </w:r>
      <w:r>
        <w:rPr>
          <w:rFonts w:hint="eastAsia" w:ascii="仿宋" w:hAnsi="仿宋" w:eastAsia="仿宋" w:cs="仿宋"/>
          <w:snapToGrid w:val="0"/>
          <w:color w:val="000000"/>
          <w:sz w:val="28"/>
          <w:szCs w:val="28"/>
        </w:rPr>
        <w:t>业务发展的需求，现就</w:t>
      </w:r>
      <w:r>
        <w:rPr>
          <w:rFonts w:hint="eastAsia" w:ascii="仿宋" w:hAnsi="仿宋" w:eastAsia="仿宋" w:cs="仿宋"/>
          <w:snapToGrid w:val="0"/>
          <w:color w:val="000000"/>
          <w:sz w:val="28"/>
        </w:rPr>
        <w:t>我行</w:t>
      </w:r>
      <w:r>
        <w:rPr>
          <w:rFonts w:hint="eastAsia" w:ascii="仿宋" w:hAnsi="仿宋" w:eastAsia="仿宋" w:cs="仿宋"/>
          <w:snapToGrid w:val="0"/>
          <w:color w:val="000000"/>
          <w:sz w:val="28"/>
          <w:highlight w:val="none"/>
          <w:u w:val="none"/>
        </w:rPr>
        <w:t>“</w:t>
      </w:r>
      <w:r>
        <w:rPr>
          <w:rFonts w:hint="eastAsia" w:ascii="仿宋" w:hAnsi="仿宋" w:eastAsia="仿宋" w:cs="仿宋"/>
          <w:snapToGrid w:val="0"/>
          <w:color w:val="000000"/>
          <w:sz w:val="28"/>
          <w:highlight w:val="none"/>
          <w:u w:val="none"/>
          <w:lang w:val="en-US" w:eastAsia="zh-CN"/>
        </w:rPr>
        <w:t>综合对账管理系统项目</w:t>
      </w:r>
      <w:r>
        <w:rPr>
          <w:rFonts w:hint="eastAsia" w:ascii="仿宋" w:hAnsi="仿宋" w:eastAsia="仿宋" w:cs="仿宋"/>
          <w:snapToGrid w:val="0"/>
          <w:sz w:val="28"/>
          <w:highlight w:val="none"/>
          <w:u w:val="none"/>
        </w:rPr>
        <w:t>”</w:t>
      </w:r>
      <w:r>
        <w:rPr>
          <w:rFonts w:hint="eastAsia" w:ascii="仿宋" w:hAnsi="仿宋" w:eastAsia="仿宋" w:cs="仿宋"/>
          <w:snapToGrid w:val="0"/>
          <w:sz w:val="28"/>
          <w:szCs w:val="28"/>
        </w:rPr>
        <w:t>进行</w:t>
      </w:r>
      <w:r>
        <w:rPr>
          <w:rFonts w:hint="eastAsia" w:ascii="仿宋" w:hAnsi="仿宋" w:eastAsia="仿宋" w:cs="仿宋"/>
          <w:snapToGrid w:val="0"/>
          <w:sz w:val="28"/>
          <w:szCs w:val="28"/>
          <w:lang w:eastAsia="zh-CN"/>
        </w:rPr>
        <w:t>公开</w:t>
      </w:r>
      <w:r>
        <w:rPr>
          <w:rFonts w:hint="eastAsia" w:ascii="仿宋" w:hAnsi="仿宋" w:eastAsia="仿宋" w:cs="仿宋"/>
          <w:snapToGrid w:val="0"/>
          <w:sz w:val="28"/>
          <w:szCs w:val="28"/>
        </w:rPr>
        <w:t>选型</w:t>
      </w:r>
      <w:r>
        <w:rPr>
          <w:rFonts w:hint="eastAsia" w:ascii="仿宋" w:hAnsi="仿宋" w:eastAsia="仿宋" w:cs="仿宋"/>
          <w:snapToGrid w:val="0"/>
          <w:sz w:val="28"/>
          <w:szCs w:val="28"/>
          <w:lang w:eastAsia="zh-CN"/>
        </w:rPr>
        <w:t>交流</w:t>
      </w:r>
      <w:r>
        <w:rPr>
          <w:rFonts w:hint="eastAsia" w:ascii="仿宋" w:hAnsi="仿宋" w:eastAsia="仿宋" w:cs="仿宋"/>
          <w:snapToGrid w:val="0"/>
          <w:sz w:val="28"/>
          <w:szCs w:val="28"/>
        </w:rPr>
        <w:t>：</w:t>
      </w:r>
    </w:p>
    <w:p>
      <w:pPr>
        <w:tabs>
          <w:tab w:val="left" w:pos="8280"/>
        </w:tabs>
        <w:rPr>
          <w:rFonts w:hint="default" w:ascii="仿宋" w:hAnsi="仿宋" w:eastAsia="仿宋" w:cs="仿宋"/>
          <w:snapToGrid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napToGrid w:val="0"/>
          <w:sz w:val="28"/>
          <w:szCs w:val="28"/>
        </w:rPr>
        <w:t>1.公告编号：</w:t>
      </w:r>
      <w:r>
        <w:rPr>
          <w:rFonts w:hint="eastAsia" w:ascii="仿宋" w:hAnsi="仿宋" w:eastAsia="仿宋" w:cs="仿宋"/>
          <w:snapToGrid w:val="0"/>
          <w:sz w:val="28"/>
          <w:szCs w:val="28"/>
          <w:lang w:val="en-US" w:eastAsia="zh-CN"/>
        </w:rPr>
        <w:t>ZJGXXZJ202311002</w:t>
      </w:r>
    </w:p>
    <w:p>
      <w:pPr>
        <w:tabs>
          <w:tab w:val="left" w:pos="8280"/>
        </w:tabs>
        <w:rPr>
          <w:rFonts w:hint="eastAsia" w:ascii="仿宋" w:hAnsi="仿宋" w:eastAsia="仿宋" w:cs="仿宋"/>
          <w:snapToGrid w:val="0"/>
          <w:color w:val="000000"/>
          <w:sz w:val="28"/>
          <w:szCs w:val="28"/>
          <w:u w:val="single"/>
        </w:rPr>
      </w:pPr>
      <w:r>
        <w:rPr>
          <w:rFonts w:hint="eastAsia" w:ascii="仿宋" w:hAnsi="仿宋" w:eastAsia="仿宋" w:cs="仿宋"/>
          <w:snapToGrid w:val="0"/>
          <w:sz w:val="28"/>
          <w:szCs w:val="28"/>
        </w:rPr>
        <w:t>2.公告人：</w:t>
      </w:r>
      <w:r>
        <w:rPr>
          <w:rFonts w:hint="eastAsia" w:ascii="仿宋" w:hAnsi="仿宋" w:eastAsia="仿宋" w:cs="仿宋"/>
          <w:snapToGrid w:val="0"/>
          <w:sz w:val="28"/>
        </w:rPr>
        <w:t>江苏张家港农村商业</w:t>
      </w:r>
      <w:r>
        <w:rPr>
          <w:rFonts w:hint="eastAsia" w:ascii="仿宋" w:hAnsi="仿宋" w:eastAsia="仿宋" w:cs="仿宋"/>
          <w:snapToGrid w:val="0"/>
          <w:color w:val="000000"/>
          <w:sz w:val="28"/>
        </w:rPr>
        <w:t>银行股份有限公司</w:t>
      </w:r>
    </w:p>
    <w:p>
      <w:pPr>
        <w:tabs>
          <w:tab w:val="left" w:pos="1260"/>
        </w:tabs>
        <w:autoSpaceDE w:val="0"/>
        <w:autoSpaceDN w:val="0"/>
        <w:adjustRightInd w:val="0"/>
        <w:jc w:val="left"/>
        <w:rPr>
          <w:rFonts w:hint="eastAsia" w:ascii="仿宋" w:hAnsi="仿宋" w:eastAsia="仿宋" w:cs="仿宋"/>
          <w:snapToGrid w:val="0"/>
          <w:sz w:val="28"/>
          <w:szCs w:val="28"/>
        </w:rPr>
      </w:pPr>
      <w:r>
        <w:rPr>
          <w:rFonts w:hint="eastAsia" w:ascii="仿宋" w:hAnsi="仿宋" w:eastAsia="仿宋" w:cs="仿宋"/>
          <w:snapToGrid w:val="0"/>
          <w:sz w:val="28"/>
          <w:szCs w:val="28"/>
        </w:rPr>
        <w:t>3.项目实施地点：江苏省张家港市人民中路66号</w:t>
      </w:r>
    </w:p>
    <w:p>
      <w:pPr>
        <w:tabs>
          <w:tab w:val="left" w:pos="1260"/>
        </w:tabs>
        <w:autoSpaceDE w:val="0"/>
        <w:autoSpaceDN w:val="0"/>
        <w:adjustRightInd w:val="0"/>
        <w:jc w:val="left"/>
        <w:rPr>
          <w:rFonts w:hint="eastAsia" w:ascii="仿宋" w:hAnsi="仿宋" w:eastAsia="仿宋" w:cs="仿宋"/>
          <w:snapToGrid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napToGrid w:val="0"/>
          <w:sz w:val="28"/>
          <w:szCs w:val="28"/>
        </w:rPr>
        <w:t>4.公告开始时间：</w:t>
      </w:r>
      <w:r>
        <w:rPr>
          <w:rFonts w:hint="eastAsia" w:ascii="仿宋" w:hAnsi="仿宋" w:eastAsia="仿宋" w:cs="仿宋"/>
          <w:snapToGrid w:val="0"/>
          <w:sz w:val="28"/>
          <w:szCs w:val="28"/>
          <w:highlight w:val="none"/>
          <w:u w:val="single"/>
          <w:lang w:val="en-US" w:eastAsia="zh-CN"/>
        </w:rPr>
        <w:t>2023年11月17日</w:t>
      </w:r>
    </w:p>
    <w:p>
      <w:pPr>
        <w:tabs>
          <w:tab w:val="left" w:pos="1260"/>
        </w:tabs>
        <w:autoSpaceDE w:val="0"/>
        <w:autoSpaceDN w:val="0"/>
        <w:adjustRightInd w:val="0"/>
        <w:jc w:val="left"/>
        <w:rPr>
          <w:rFonts w:hint="eastAsia" w:ascii="仿宋" w:hAnsi="仿宋" w:eastAsia="仿宋" w:cs="仿宋"/>
          <w:snapToGrid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napToGrid w:val="0"/>
          <w:sz w:val="28"/>
          <w:szCs w:val="28"/>
          <w:highlight w:val="none"/>
        </w:rPr>
        <w:t>5.公告截止时间：</w:t>
      </w:r>
      <w:r>
        <w:rPr>
          <w:rFonts w:hint="eastAsia" w:ascii="仿宋" w:hAnsi="仿宋" w:eastAsia="仿宋" w:cs="仿宋"/>
          <w:snapToGrid w:val="0"/>
          <w:sz w:val="28"/>
          <w:szCs w:val="28"/>
          <w:highlight w:val="none"/>
          <w:u w:val="single"/>
          <w:lang w:val="en-US" w:eastAsia="zh-CN"/>
        </w:rPr>
        <w:t>2023年11月24日</w:t>
      </w:r>
    </w:p>
    <w:p>
      <w:pPr>
        <w:tabs>
          <w:tab w:val="left" w:pos="1260"/>
        </w:tabs>
        <w:autoSpaceDE w:val="0"/>
        <w:autoSpaceDN w:val="0"/>
        <w:adjustRightInd w:val="0"/>
        <w:jc w:val="left"/>
        <w:rPr>
          <w:rFonts w:hint="eastAsia" w:ascii="仿宋" w:hAnsi="仿宋" w:eastAsia="仿宋" w:cs="仿宋"/>
          <w:snapToGrid w:val="0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snapToGrid w:val="0"/>
          <w:color w:val="000000"/>
          <w:sz w:val="28"/>
          <w:szCs w:val="28"/>
        </w:rPr>
        <w:t>6.公告人联系方式：</w:t>
      </w:r>
    </w:p>
    <w:p>
      <w:pPr>
        <w:widowControl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江苏张家港农村商业银行股份有限公司</w:t>
      </w:r>
    </w:p>
    <w:p>
      <w:pPr>
        <w:widowControl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地址：</w:t>
      </w:r>
      <w:r>
        <w:rPr>
          <w:rFonts w:hint="eastAsia" w:ascii="仿宋" w:hAnsi="仿宋" w:eastAsia="仿宋" w:cs="仿宋"/>
          <w:snapToGrid w:val="0"/>
          <w:sz w:val="28"/>
          <w:szCs w:val="28"/>
        </w:rPr>
        <w:t>江苏省张家港市人民中路66号</w:t>
      </w:r>
    </w:p>
    <w:p>
      <w:pPr>
        <w:widowControl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邮政编码：215600</w:t>
      </w:r>
    </w:p>
    <w:p>
      <w:pPr>
        <w:widowControl/>
        <w:jc w:val="left"/>
        <w:rPr>
          <w:rFonts w:hint="eastAsia" w:ascii="仿宋" w:hAnsi="仿宋" w:eastAsia="仿宋" w:cs="仿宋"/>
          <w:bCs/>
          <w:kern w:val="0"/>
          <w:sz w:val="28"/>
          <w:szCs w:val="28"/>
          <w:u w:val="single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（1）公告联系人：</w:t>
      </w:r>
      <w:r>
        <w:rPr>
          <w:rFonts w:hint="eastAsia" w:ascii="Times New Roman" w:hAnsi="Times New Roman" w:eastAsia="仿宋" w:cs="Times New Roman"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吴先生</w:t>
      </w:r>
      <w:r>
        <w:rPr>
          <w:rFonts w:hint="default" w:ascii="Times New Roman" w:hAnsi="Times New Roman" w:eastAsia="仿宋" w:cs="Times New Roman"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，电话：0512-569680</w:t>
      </w:r>
      <w:r>
        <w:rPr>
          <w:rFonts w:hint="eastAsia" w:ascii="Times New Roman" w:hAnsi="Times New Roman" w:eastAsia="仿宋" w:cs="Times New Roman"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39</w:t>
      </w:r>
      <w:r>
        <w:rPr>
          <w:rFonts w:hint="default" w:ascii="Times New Roman" w:hAnsi="Times New Roman" w:eastAsia="仿宋" w:cs="Times New Roman"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；</w:t>
      </w:r>
      <w:r>
        <w:rPr>
          <w:rFonts w:hint="eastAsia" w:ascii="Times New Roman" w:hAnsi="Times New Roman" w:eastAsia="仿宋" w:cs="Times New Roman"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18751197580，</w:t>
      </w:r>
      <w:r>
        <w:rPr>
          <w:rFonts w:hint="default" w:ascii="Times New Roman" w:hAnsi="Times New Roman" w:eastAsia="仿宋" w:cs="Times New Roman"/>
          <w:b w:val="0"/>
          <w:color w:val="000000"/>
          <w:kern w:val="0"/>
          <w:sz w:val="28"/>
          <w:szCs w:val="28"/>
          <w:highlight w:val="none"/>
          <w:shd w:val="clear" w:color="auto" w:fill="auto"/>
          <w:lang w:val="en-US" w:eastAsia="zh-CN" w:bidi="ar-SA"/>
        </w:rPr>
        <w:t>邮箱：jzcg@zrcbank.com</w:t>
      </w:r>
      <w:r>
        <w:rPr>
          <w:rFonts w:hint="eastAsia" w:ascii="Times New Roman" w:hAnsi="Times New Roman" w:eastAsia="仿宋" w:cs="Times New Roman"/>
          <w:b w:val="0"/>
          <w:color w:val="000000"/>
          <w:kern w:val="0"/>
          <w:sz w:val="28"/>
          <w:szCs w:val="28"/>
          <w:highlight w:val="none"/>
          <w:shd w:val="clear" w:color="auto" w:fill="auto"/>
          <w:lang w:val="en-US" w:eastAsia="zh-CN" w:bidi="ar-SA"/>
        </w:rPr>
        <w:t>。</w:t>
      </w:r>
    </w:p>
    <w:p>
      <w:pPr>
        <w:widowControl/>
        <w:jc w:val="left"/>
        <w:rPr>
          <w:rFonts w:hint="default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（2）项目联系人：陈先生</w:t>
      </w:r>
      <w:r>
        <w:rPr>
          <w:rFonts w:hint="eastAsia" w:eastAsia="仿宋"/>
          <w:kern w:val="0"/>
          <w:sz w:val="28"/>
          <w:szCs w:val="28"/>
        </w:rPr>
        <w:t>，</w:t>
      </w:r>
      <w:r>
        <w:rPr>
          <w:rFonts w:hint="eastAsia" w:ascii="Times New Roman" w:hAnsi="Times New Roman" w:eastAsia="仿宋" w:cs="Times New Roman"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0</w:t>
      </w:r>
      <w:r>
        <w:rPr>
          <w:rFonts w:hint="default" w:ascii="Times New Roman" w:hAnsi="Times New Roman" w:eastAsia="仿宋" w:cs="Times New Roman"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512-56968288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。</w:t>
      </w:r>
    </w:p>
    <w:p>
      <w:pPr>
        <w:pStyle w:val="3"/>
        <w:spacing w:after="240" w:afterLines="0"/>
        <w:jc w:val="center"/>
        <w:rPr>
          <w:rFonts w:hint="default" w:ascii="Times New Roman" w:hAnsi="Times New Roman" w:eastAsia="仿宋" w:cs="Times New Roman"/>
          <w:b/>
          <w:snapToGrid w:val="0"/>
          <w:sz w:val="36"/>
          <w:szCs w:val="36"/>
          <w:highlight w:val="none"/>
        </w:rPr>
      </w:pPr>
      <w:r>
        <w:rPr>
          <w:rFonts w:hint="eastAsia" w:ascii="宋体" w:hAnsi="宋体" w:eastAsia="宋体"/>
          <w:snapToGrid w:val="0"/>
          <w:color w:val="000000"/>
        </w:rPr>
        <w:br w:type="page"/>
      </w:r>
      <w:r>
        <w:rPr>
          <w:rFonts w:hint="default" w:ascii="Times New Roman" w:hAnsi="Times New Roman" w:eastAsia="仿宋" w:cs="Times New Roman"/>
          <w:b/>
          <w:snapToGrid w:val="0"/>
          <w:sz w:val="36"/>
          <w:szCs w:val="36"/>
          <w:highlight w:val="none"/>
        </w:rPr>
        <w:t>第</w:t>
      </w:r>
      <w:r>
        <w:rPr>
          <w:rFonts w:hint="default" w:ascii="Times New Roman" w:hAnsi="Times New Roman" w:eastAsia="仿宋" w:cs="Times New Roman"/>
          <w:b/>
          <w:snapToGrid w:val="0"/>
          <w:sz w:val="36"/>
          <w:szCs w:val="36"/>
          <w:highlight w:val="none"/>
          <w:lang w:eastAsia="zh-CN"/>
        </w:rPr>
        <w:t>二</w:t>
      </w:r>
      <w:r>
        <w:rPr>
          <w:rFonts w:hint="default" w:ascii="Times New Roman" w:hAnsi="Times New Roman" w:eastAsia="仿宋" w:cs="Times New Roman"/>
          <w:b/>
          <w:snapToGrid w:val="0"/>
          <w:sz w:val="36"/>
          <w:szCs w:val="36"/>
          <w:highlight w:val="none"/>
        </w:rPr>
        <w:t>部分 公告说明</w:t>
      </w:r>
    </w:p>
    <w:p>
      <w:pPr>
        <w:pStyle w:val="4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0" w:after="0" w:afterLines="0" w:line="240" w:lineRule="auto"/>
        <w:ind w:leftChars="0" w:firstLine="562" w:firstLineChars="200"/>
        <w:jc w:val="left"/>
        <w:textAlignment w:val="auto"/>
        <w:rPr>
          <w:rFonts w:hint="default" w:ascii="Times New Roman" w:hAnsi="Times New Roman" w:eastAsia="仿宋" w:cs="Times New Roman"/>
          <w:b/>
          <w:bCs/>
          <w:snapToGrid w:val="0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b/>
          <w:bCs/>
          <w:snapToGrid w:val="0"/>
          <w:sz w:val="28"/>
          <w:szCs w:val="28"/>
          <w:highlight w:val="none"/>
          <w:lang w:val="en-US" w:eastAsia="zh-CN"/>
        </w:rPr>
        <w:t>1、</w:t>
      </w:r>
      <w:r>
        <w:rPr>
          <w:rFonts w:hint="default" w:ascii="Times New Roman" w:hAnsi="Times New Roman" w:eastAsia="仿宋" w:cs="Times New Roman"/>
          <w:b/>
          <w:bCs/>
          <w:snapToGrid w:val="0"/>
          <w:sz w:val="28"/>
          <w:szCs w:val="28"/>
          <w:highlight w:val="none"/>
        </w:rPr>
        <w:t>适用范围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line="540" w:lineRule="exact"/>
        <w:ind w:left="0" w:leftChars="0"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1.1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  <w:t>本公告文件仅适用于江苏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eastAsia="zh-CN"/>
        </w:rPr>
        <w:t>张家港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  <w:t>农村商业银行股份有限公司（以下简称“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eastAsia="zh-CN"/>
        </w:rPr>
        <w:t>张家港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  <w:t>农商银行”）</w:t>
      </w:r>
      <w:r>
        <w:rPr>
          <w:rFonts w:hint="eastAsia" w:ascii="仿宋" w:hAnsi="仿宋" w:eastAsia="仿宋" w:cs="仿宋"/>
          <w:snapToGrid w:val="0"/>
          <w:color w:val="000000"/>
          <w:sz w:val="28"/>
          <w:highlight w:val="none"/>
          <w:u w:val="single"/>
        </w:rPr>
        <w:t>“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u w:val="single"/>
          <w:lang w:val="en-US" w:eastAsia="zh-CN"/>
        </w:rPr>
        <w:t>综合对账管理系统项目</w:t>
      </w:r>
      <w:r>
        <w:rPr>
          <w:rFonts w:hint="eastAsia" w:ascii="仿宋" w:hAnsi="仿宋" w:eastAsia="仿宋" w:cs="仿宋"/>
          <w:snapToGrid w:val="0"/>
          <w:sz w:val="28"/>
          <w:highlight w:val="none"/>
          <w:u w:val="single"/>
        </w:rPr>
        <w:t>”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  <w:t>而进行的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eastAsia="zh-CN"/>
        </w:rPr>
        <w:t>选型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  <w:t>。</w:t>
      </w:r>
    </w:p>
    <w:p>
      <w:pPr>
        <w:pStyle w:val="4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0" w:after="0" w:afterLines="0" w:line="240" w:lineRule="auto"/>
        <w:ind w:leftChars="0" w:firstLine="562" w:firstLineChars="200"/>
        <w:jc w:val="left"/>
        <w:textAlignment w:val="auto"/>
        <w:rPr>
          <w:rFonts w:hint="default" w:ascii="Times New Roman" w:hAnsi="Times New Roman" w:eastAsia="仿宋" w:cs="Times New Roman"/>
          <w:b/>
          <w:bCs/>
          <w:snapToGrid w:val="0"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b/>
          <w:bCs/>
          <w:snapToGrid w:val="0"/>
          <w:color w:val="000000"/>
          <w:sz w:val="28"/>
          <w:szCs w:val="28"/>
          <w:highlight w:val="none"/>
          <w:lang w:val="en-US" w:eastAsia="zh-CN"/>
        </w:rPr>
        <w:t>2、</w:t>
      </w:r>
      <w:r>
        <w:rPr>
          <w:rFonts w:hint="default" w:ascii="Times New Roman" w:hAnsi="Times New Roman" w:eastAsia="仿宋" w:cs="Times New Roman"/>
          <w:b/>
          <w:bCs/>
          <w:snapToGrid w:val="0"/>
          <w:color w:val="000000"/>
          <w:sz w:val="28"/>
          <w:szCs w:val="28"/>
          <w:highlight w:val="none"/>
        </w:rPr>
        <w:t>定义</w:t>
      </w:r>
    </w:p>
    <w:p>
      <w:pPr>
        <w:autoSpaceDE w:val="0"/>
        <w:autoSpaceDN w:val="0"/>
        <w:adjustRightInd w:val="0"/>
        <w:ind w:firstLine="624"/>
        <w:jc w:val="left"/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2.1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  <w:t>“公告人”系指组织本次项目的机构：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eastAsia="zh-CN"/>
        </w:rPr>
        <w:t>张家港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  <w:t>农商银行。</w:t>
      </w:r>
    </w:p>
    <w:p>
      <w:pPr>
        <w:autoSpaceDE w:val="0"/>
        <w:autoSpaceDN w:val="0"/>
        <w:adjustRightInd w:val="0"/>
        <w:ind w:firstLine="624"/>
        <w:jc w:val="left"/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2.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  <w:t>“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eastAsia="zh-CN"/>
        </w:rPr>
        <w:t>意向人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  <w:t>”系指满足本公告文件要求并有意向</w:t>
      </w:r>
      <w:r>
        <w:rPr>
          <w:rFonts w:hint="eastAsia" w:ascii="仿宋" w:hAnsi="仿宋" w:eastAsia="仿宋" w:cs="仿宋"/>
          <w:snapToGrid w:val="0"/>
          <w:color w:val="auto"/>
          <w:sz w:val="28"/>
          <w:szCs w:val="28"/>
        </w:rPr>
        <w:t>承担本项目建设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  <w:t>的法人单位。</w:t>
      </w:r>
    </w:p>
    <w:p>
      <w:pPr>
        <w:autoSpaceDE w:val="0"/>
        <w:autoSpaceDN w:val="0"/>
        <w:adjustRightInd w:val="0"/>
        <w:ind w:firstLine="624"/>
        <w:jc w:val="left"/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2.3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  <w:t>“设备（系统）”系指意向人按公告文件规定，须向公告人提供的设备、软件系统、备品备件、工具、手册及其他有关技术资料和材料。</w:t>
      </w:r>
    </w:p>
    <w:p>
      <w:pPr>
        <w:autoSpaceDE w:val="0"/>
        <w:autoSpaceDN w:val="0"/>
        <w:adjustRightInd w:val="0"/>
        <w:ind w:firstLine="624"/>
        <w:jc w:val="left"/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2.4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  <w:t>“服务”系指公告文件规定意向人须承担的在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eastAsia="zh-CN"/>
        </w:rPr>
        <w:t>选型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  <w:t>过程中的技术服务、运输、安装调试、人员培训、售后服务和其他类似的义务。</w:t>
      </w:r>
    </w:p>
    <w:p>
      <w:pPr>
        <w:autoSpaceDE w:val="0"/>
        <w:autoSpaceDN w:val="0"/>
        <w:adjustRightInd w:val="0"/>
        <w:ind w:firstLine="624"/>
        <w:jc w:val="left"/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2.5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  <w:t>“公告文件”系指本文件及其附件，如公告人对公告文件及其附件进行有效的修改或澄清，则该修改和澄清构成公告文件不可分割的一部分。</w:t>
      </w:r>
    </w:p>
    <w:p>
      <w:pPr>
        <w:autoSpaceDE w:val="0"/>
        <w:autoSpaceDN w:val="0"/>
        <w:adjustRightInd w:val="0"/>
        <w:ind w:firstLine="624"/>
        <w:jc w:val="left"/>
        <w:rPr>
          <w:rFonts w:hint="default" w:ascii="Times New Roman" w:hAnsi="Times New Roman" w:eastAsia="仿宋" w:cs="Times New Roman"/>
          <w:b/>
          <w:snapToGrid w:val="0"/>
          <w:sz w:val="36"/>
          <w:szCs w:val="36"/>
          <w:highlight w:val="none"/>
        </w:rPr>
      </w:pPr>
      <w:r>
        <w:rPr>
          <w:rFonts w:hint="default" w:ascii="Times New Roman" w:hAnsi="Times New Roman" w:eastAsia="仿宋" w:cs="Times New Roman"/>
          <w:snapToGrid w:val="0"/>
          <w:sz w:val="28"/>
          <w:szCs w:val="28"/>
          <w:highlight w:val="none"/>
          <w:lang w:val="en-US" w:eastAsia="zh-CN"/>
        </w:rPr>
        <w:t>2.6</w:t>
      </w:r>
      <w:r>
        <w:rPr>
          <w:rFonts w:hint="default" w:ascii="Times New Roman" w:hAnsi="Times New Roman" w:eastAsia="仿宋" w:cs="Times New Roman"/>
          <w:snapToGrid w:val="0"/>
          <w:sz w:val="28"/>
          <w:szCs w:val="28"/>
          <w:highlight w:val="none"/>
        </w:rPr>
        <w:t>“技术方案”系指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eastAsia="zh-CN"/>
        </w:rPr>
        <w:t>意向人</w:t>
      </w:r>
      <w:r>
        <w:rPr>
          <w:rFonts w:hint="default" w:ascii="Times New Roman" w:hAnsi="Times New Roman" w:eastAsia="仿宋" w:cs="Times New Roman"/>
          <w:snapToGrid w:val="0"/>
          <w:sz w:val="28"/>
          <w:szCs w:val="28"/>
          <w:highlight w:val="none"/>
        </w:rPr>
        <w:t>按照公告文件要求编写，并向公告人递交的有效的文字说明、表格、图表等文件。</w:t>
      </w:r>
    </w:p>
    <w:p>
      <w:pPr>
        <w:rPr>
          <w:rFonts w:hint="default" w:ascii="Times New Roman" w:hAnsi="Times New Roman" w:eastAsia="仿宋" w:cs="Times New Roman"/>
          <w:b/>
          <w:snapToGrid w:val="0"/>
          <w:sz w:val="36"/>
          <w:szCs w:val="36"/>
          <w:highlight w:val="none"/>
        </w:rPr>
      </w:pPr>
    </w:p>
    <w:p>
      <w:pPr>
        <w:pStyle w:val="5"/>
        <w:rPr>
          <w:rFonts w:hint="default"/>
        </w:rPr>
      </w:pPr>
    </w:p>
    <w:p>
      <w:pPr>
        <w:pStyle w:val="3"/>
        <w:spacing w:after="240" w:afterLines="0"/>
        <w:jc w:val="center"/>
        <w:rPr>
          <w:rFonts w:hint="default" w:ascii="Times New Roman" w:hAnsi="Times New Roman" w:eastAsia="仿宋" w:cs="Times New Roman"/>
          <w:b/>
          <w:snapToGrid w:val="0"/>
          <w:sz w:val="36"/>
          <w:szCs w:val="36"/>
          <w:highlight w:val="green"/>
          <w:lang w:eastAsia="zh-CN"/>
        </w:rPr>
      </w:pPr>
      <w:r>
        <w:rPr>
          <w:rFonts w:hint="default" w:ascii="Times New Roman" w:hAnsi="Times New Roman" w:eastAsia="仿宋" w:cs="Times New Roman"/>
          <w:b/>
          <w:snapToGrid w:val="0"/>
          <w:sz w:val="36"/>
          <w:szCs w:val="36"/>
          <w:highlight w:val="none"/>
        </w:rPr>
        <w:t>第</w:t>
      </w:r>
      <w:r>
        <w:rPr>
          <w:rFonts w:hint="default" w:ascii="Times New Roman" w:hAnsi="Times New Roman" w:eastAsia="仿宋" w:cs="Times New Roman"/>
          <w:b/>
          <w:snapToGrid w:val="0"/>
          <w:sz w:val="36"/>
          <w:szCs w:val="36"/>
          <w:highlight w:val="none"/>
          <w:lang w:eastAsia="zh-CN"/>
        </w:rPr>
        <w:t>三</w:t>
      </w:r>
      <w:r>
        <w:rPr>
          <w:rFonts w:hint="default" w:ascii="Times New Roman" w:hAnsi="Times New Roman" w:eastAsia="仿宋" w:cs="Times New Roman"/>
          <w:b/>
          <w:snapToGrid w:val="0"/>
          <w:sz w:val="36"/>
          <w:szCs w:val="36"/>
          <w:highlight w:val="none"/>
        </w:rPr>
        <w:t xml:space="preserve">部分 </w:t>
      </w:r>
      <w:r>
        <w:rPr>
          <w:rFonts w:hint="default" w:ascii="Times New Roman" w:hAnsi="Times New Roman" w:eastAsia="仿宋" w:cs="Times New Roman"/>
          <w:b/>
          <w:snapToGrid w:val="0"/>
          <w:sz w:val="36"/>
          <w:szCs w:val="36"/>
          <w:highlight w:val="none"/>
          <w:lang w:eastAsia="zh-CN"/>
        </w:rPr>
        <w:t>项目要求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auto"/>
        <w:rPr>
          <w:rFonts w:hint="default" w:ascii="Times New Roman" w:hAnsi="Times New Roman" w:eastAsia="仿宋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仿宋" w:cs="Times New Roman"/>
          <w:b/>
          <w:bCs/>
          <w:sz w:val="28"/>
          <w:szCs w:val="28"/>
          <w:lang w:val="en-US" w:eastAsia="zh-CN"/>
        </w:rPr>
        <w:t>3、</w:t>
      </w:r>
      <w:r>
        <w:rPr>
          <w:rFonts w:hint="default" w:ascii="Times New Roman" w:hAnsi="Times New Roman" w:eastAsia="仿宋" w:cs="Times New Roman"/>
          <w:b/>
          <w:bCs/>
          <w:sz w:val="28"/>
          <w:szCs w:val="28"/>
          <w:lang w:eastAsia="zh-CN"/>
        </w:rPr>
        <w:t>意向人（供应商）基本</w:t>
      </w:r>
      <w:r>
        <w:rPr>
          <w:rFonts w:hint="default" w:ascii="Times New Roman" w:hAnsi="Times New Roman" w:eastAsia="仿宋" w:cs="Times New Roman"/>
          <w:b/>
          <w:bCs/>
          <w:sz w:val="28"/>
          <w:szCs w:val="28"/>
        </w:rPr>
        <w:t>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b w:val="0"/>
          <w:bCs w:val="0"/>
          <w:color w:val="000000"/>
          <w:sz w:val="28"/>
          <w:szCs w:val="28"/>
          <w:highlight w:val="none"/>
          <w:u w:val="none"/>
          <w:lang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z w:val="28"/>
          <w:szCs w:val="28"/>
          <w:highlight w:val="none"/>
          <w:u w:val="none"/>
          <w:lang w:val="en-US" w:eastAsia="zh-CN"/>
        </w:rPr>
        <w:t>3.1意向人应是</w:t>
      </w: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z w:val="28"/>
          <w:szCs w:val="28"/>
          <w:highlight w:val="none"/>
          <w:u w:val="none"/>
        </w:rPr>
        <w:t>中华人民共和国境内注册的</w:t>
      </w: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z w:val="28"/>
          <w:szCs w:val="28"/>
          <w:highlight w:val="none"/>
          <w:u w:val="none"/>
          <w:lang w:eastAsia="zh-CN"/>
        </w:rPr>
        <w:t>独立</w:t>
      </w: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z w:val="28"/>
          <w:szCs w:val="28"/>
          <w:highlight w:val="none"/>
          <w:u w:val="none"/>
        </w:rPr>
        <w:t>企业法人，具有</w:t>
      </w: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z w:val="28"/>
          <w:szCs w:val="28"/>
          <w:highlight w:val="none"/>
          <w:u w:val="none"/>
          <w:lang w:eastAsia="zh-CN"/>
        </w:rPr>
        <w:t>独立承担民事责任</w:t>
      </w: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z w:val="28"/>
          <w:szCs w:val="28"/>
          <w:highlight w:val="none"/>
          <w:u w:val="none"/>
        </w:rPr>
        <w:t>能力，具有合法名称、组织机构、固定的办公场所</w:t>
      </w:r>
      <w:r>
        <w:rPr>
          <w:rFonts w:hint="default" w:ascii="Times New Roman" w:hAnsi="Times New Roman" w:eastAsia="仿宋" w:cs="Times New Roman"/>
          <w:b w:val="0"/>
          <w:bCs w:val="0"/>
          <w:color w:val="000000"/>
          <w:sz w:val="28"/>
          <w:szCs w:val="28"/>
          <w:highlight w:val="none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u w:val="none"/>
          <w:lang w:val="en-US" w:eastAsia="zh-CN"/>
        </w:rPr>
        <w:t>3.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u w:val="none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z w:val="28"/>
          <w:szCs w:val="28"/>
          <w:highlight w:val="none"/>
          <w:u w:val="none"/>
          <w:lang w:eastAsia="zh-CN"/>
        </w:rPr>
        <w:t>意向人20</w:t>
      </w:r>
      <w:r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z w:val="28"/>
          <w:szCs w:val="28"/>
          <w:highlight w:val="none"/>
          <w:u w:val="none"/>
          <w:lang w:val="en-US" w:eastAsia="zh-CN"/>
        </w:rPr>
        <w:t>20</w:t>
      </w: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z w:val="28"/>
          <w:szCs w:val="28"/>
          <w:highlight w:val="none"/>
          <w:u w:val="none"/>
          <w:lang w:eastAsia="zh-CN"/>
        </w:rPr>
        <w:t>年1月1日</w:t>
      </w:r>
      <w:r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z w:val="28"/>
          <w:szCs w:val="28"/>
          <w:highlight w:val="none"/>
          <w:u w:val="none"/>
          <w:lang w:eastAsia="zh-CN"/>
        </w:rPr>
        <w:t>（</w:t>
      </w: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z w:val="28"/>
          <w:szCs w:val="28"/>
          <w:highlight w:val="none"/>
          <w:u w:val="none"/>
          <w:lang w:eastAsia="zh-CN"/>
        </w:rPr>
        <w:t>以合同签订日期为准</w:t>
      </w:r>
      <w:r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z w:val="28"/>
          <w:szCs w:val="28"/>
          <w:highlight w:val="none"/>
          <w:u w:val="none"/>
          <w:lang w:eastAsia="zh-CN"/>
        </w:rPr>
        <w:t>）</w:t>
      </w: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z w:val="28"/>
          <w:szCs w:val="28"/>
          <w:highlight w:val="none"/>
          <w:u w:val="none"/>
          <w:lang w:eastAsia="zh-CN"/>
        </w:rPr>
        <w:t>以来</w:t>
      </w:r>
      <w:r>
        <w:rPr>
          <w:rFonts w:hint="eastAsia" w:ascii="仿宋" w:hAnsi="仿宋" w:eastAsia="仿宋" w:cs="仿宋"/>
          <w:snapToGrid w:val="0"/>
          <w:sz w:val="28"/>
          <w:szCs w:val="28"/>
        </w:rPr>
        <w:t>须具有</w:t>
      </w:r>
      <w:r>
        <w:rPr>
          <w:rFonts w:hint="eastAsia" w:ascii="仿宋" w:hAnsi="仿宋" w:eastAsia="仿宋" w:cs="仿宋"/>
          <w:b/>
          <w:bCs/>
          <w:snapToGrid w:val="0"/>
          <w:sz w:val="28"/>
          <w:szCs w:val="28"/>
          <w:u w:val="single"/>
        </w:rPr>
        <w:t>银联、农信银、大小额、收单业务、同业账户等对账</w:t>
      </w:r>
      <w:r>
        <w:rPr>
          <w:rFonts w:hint="eastAsia" w:ascii="仿宋" w:hAnsi="仿宋" w:eastAsia="仿宋" w:cs="仿宋"/>
          <w:snapToGrid w:val="0"/>
          <w:sz w:val="28"/>
          <w:szCs w:val="28"/>
        </w:rPr>
        <w:t>类似项目实施经验及案例。须</w:t>
      </w:r>
      <w:r>
        <w:rPr>
          <w:rFonts w:hint="eastAsia" w:ascii="仿宋" w:hAnsi="仿宋" w:eastAsia="仿宋" w:cs="仿宋"/>
          <w:snapToGrid w:val="0"/>
          <w:sz w:val="28"/>
          <w:szCs w:val="28"/>
          <w:lang w:val="en-US" w:eastAsia="zh-CN"/>
        </w:rPr>
        <w:t>至少提供上述3种项目案例</w:t>
      </w:r>
      <w:r>
        <w:rPr>
          <w:rFonts w:hint="eastAsia" w:eastAsia="仿宋"/>
          <w:b/>
          <w:bCs/>
          <w:snapToGrid w:val="0"/>
          <w:sz w:val="28"/>
          <w:szCs w:val="28"/>
        </w:rPr>
        <w:t>合同</w:t>
      </w:r>
      <w:r>
        <w:rPr>
          <w:rFonts w:eastAsia="仿宋"/>
          <w:snapToGrid w:val="0"/>
          <w:sz w:val="28"/>
          <w:szCs w:val="28"/>
        </w:rPr>
        <w:t>复印件</w:t>
      </w:r>
      <w:r>
        <w:rPr>
          <w:rFonts w:hint="eastAsia" w:ascii="仿宋_GB2312" w:eastAsia="仿宋_GB2312" w:cs="Tahoma"/>
          <w:kern w:val="0"/>
          <w:sz w:val="28"/>
          <w:szCs w:val="28"/>
        </w:rPr>
        <w:t>（案例合同需包</w:t>
      </w:r>
      <w:bookmarkStart w:id="1" w:name="_GoBack"/>
      <w:bookmarkEnd w:id="1"/>
      <w:r>
        <w:rPr>
          <w:rFonts w:hint="eastAsia" w:ascii="仿宋_GB2312" w:eastAsia="仿宋_GB2312" w:cs="Tahoma"/>
          <w:kern w:val="0"/>
          <w:sz w:val="28"/>
          <w:szCs w:val="28"/>
        </w:rPr>
        <w:t>含：首页、项目名称页、项目具体内容页、甲乙双方签字盖章页等</w:t>
      </w:r>
      <w:r>
        <w:rPr>
          <w:rFonts w:hint="eastAsia" w:ascii="仿宋_GB2312" w:eastAsia="仿宋_GB2312" w:cs="Tahoma"/>
          <w:kern w:val="0"/>
          <w:sz w:val="28"/>
          <w:szCs w:val="28"/>
          <w:lang w:eastAsia="zh-CN"/>
        </w:rPr>
        <w:t>，</w:t>
      </w:r>
      <w:r>
        <w:rPr>
          <w:rFonts w:hint="eastAsia" w:ascii="仿宋_GB2312" w:eastAsia="仿宋_GB2312" w:cs="Tahoma"/>
          <w:kern w:val="0"/>
          <w:sz w:val="28"/>
          <w:szCs w:val="28"/>
          <w:lang w:val="en-US" w:eastAsia="zh-CN"/>
        </w:rPr>
        <w:t>加盖公章</w:t>
      </w:r>
      <w:r>
        <w:rPr>
          <w:rFonts w:hint="eastAsia" w:ascii="仿宋_GB2312" w:eastAsia="仿宋_GB2312" w:cs="Tahoma"/>
          <w:kern w:val="0"/>
          <w:sz w:val="28"/>
          <w:szCs w:val="28"/>
        </w:rPr>
        <w:t>）</w:t>
      </w:r>
      <w:r>
        <w:rPr>
          <w:rFonts w:hint="eastAsia" w:ascii="仿宋_GB2312" w:eastAsia="仿宋_GB2312" w:cs="Tahoma"/>
          <w:kern w:val="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sz w:val="28"/>
          <w:szCs w:val="28"/>
          <w:u w:val="none"/>
          <w:lang w:eastAsia="zh-CN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u w:val="none"/>
          <w:lang w:val="en-US" w:eastAsia="zh-CN"/>
        </w:rPr>
        <w:t>3.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u w:val="none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u w:val="none"/>
          <w:lang w:eastAsia="zh-CN"/>
        </w:rPr>
        <w:t>意向人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none"/>
        </w:rPr>
        <w:t>参加本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eastAsia="zh-CN"/>
        </w:rPr>
        <w:t>公告活动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none"/>
        </w:rPr>
        <w:t>前3年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eastAsia="zh-CN"/>
        </w:rPr>
        <w:t>内在经营活动中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none"/>
        </w:rPr>
        <w:t>不存在重大违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eastAsia="zh-CN"/>
        </w:rPr>
        <w:t>法记录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none"/>
        </w:rPr>
        <w:t>，不处于被责令停产停业、财产被接管、冻结、破产等非正常经营状态。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eastAsia="zh-CN"/>
        </w:rPr>
        <w:t>公告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none"/>
        </w:rPr>
        <w:t>人将通过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none"/>
          <w:shd w:val="clear" w:color="auto" w:fill="FFFFFF"/>
        </w:rPr>
        <w:t>“信用中国”网站、“中</w:t>
      </w:r>
      <w:r>
        <w:rPr>
          <w:rFonts w:hint="default" w:ascii="Times New Roman" w:hAnsi="Times New Roman" w:eastAsia="仿宋" w:cs="Times New Roman"/>
          <w:sz w:val="28"/>
          <w:szCs w:val="28"/>
          <w:u w:val="none"/>
          <w:shd w:val="clear" w:color="auto" w:fill="FFFFFF"/>
        </w:rPr>
        <w:t>国政府采购网”或其它渠道查询相关主体信用记录，</w:t>
      </w:r>
      <w:r>
        <w:rPr>
          <w:rFonts w:hint="default" w:ascii="Times New Roman" w:hAnsi="Times New Roman" w:eastAsia="仿宋" w:cs="Times New Roman"/>
          <w:sz w:val="28"/>
          <w:szCs w:val="28"/>
          <w:u w:val="none"/>
        </w:rPr>
        <w:t>拒绝被列入失信被执行人名单、重大税收违法案件当事人名单、政府采购严重违法失信行为记录名单中的供应商参加本项目的活动</w:t>
      </w:r>
      <w:r>
        <w:rPr>
          <w:rFonts w:hint="default" w:ascii="Times New Roman" w:hAnsi="Times New Roman" w:eastAsia="仿宋" w:cs="Times New Roman"/>
          <w:snapToGrid w:val="0"/>
          <w:sz w:val="28"/>
          <w:szCs w:val="28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sz w:val="28"/>
          <w:szCs w:val="28"/>
          <w:u w:val="none"/>
          <w:lang w:val="en-US" w:eastAsia="zh-CN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u w:val="none"/>
          <w:lang w:val="en-US" w:eastAsia="zh-CN"/>
        </w:rPr>
        <w:t>3.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u w:val="none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snapToGrid w:val="0"/>
          <w:color w:val="000000"/>
          <w:kern w:val="2"/>
          <w:sz w:val="28"/>
          <w:szCs w:val="28"/>
          <w:u w:val="none"/>
          <w:lang w:val="en-US" w:eastAsia="zh-CN" w:bidi="ar-SA"/>
        </w:rPr>
        <w:t>单位负责人</w:t>
      </w:r>
      <w:r>
        <w:rPr>
          <w:rFonts w:hint="default" w:ascii="Times New Roman" w:hAnsi="Times New Roman" w:eastAsia="仿宋" w:cs="Times New Roman"/>
          <w:snapToGrid w:val="0"/>
          <w:sz w:val="28"/>
          <w:szCs w:val="28"/>
          <w:u w:val="none"/>
          <w:lang w:val="en-US" w:eastAsia="zh-CN"/>
        </w:rPr>
        <w:t>为同一人或者存在直接控股、管理关系的不同供应商，不得在本项目中同时报名。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sz w:val="28"/>
          <w:szCs w:val="28"/>
          <w:u w:val="none"/>
        </w:rPr>
      </w:pPr>
      <w:r>
        <w:rPr>
          <w:rFonts w:hint="default" w:ascii="Times New Roman" w:hAnsi="Times New Roman" w:eastAsia="仿宋" w:cs="Times New Roman"/>
          <w:snapToGrid w:val="0"/>
          <w:sz w:val="28"/>
          <w:szCs w:val="28"/>
          <w:u w:val="none"/>
          <w:lang w:val="en-US" w:eastAsia="zh-CN"/>
        </w:rPr>
        <w:t>3.</w:t>
      </w:r>
      <w:r>
        <w:rPr>
          <w:rFonts w:hint="eastAsia" w:ascii="Times New Roman" w:hAnsi="Times New Roman" w:eastAsia="仿宋" w:cs="Times New Roman"/>
          <w:snapToGrid w:val="0"/>
          <w:sz w:val="28"/>
          <w:szCs w:val="28"/>
          <w:u w:val="none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napToGrid w:val="0"/>
          <w:sz w:val="28"/>
          <w:szCs w:val="28"/>
          <w:u w:val="none"/>
        </w:rPr>
        <w:t>本</w:t>
      </w:r>
      <w:r>
        <w:rPr>
          <w:rFonts w:hint="default" w:ascii="Times New Roman" w:hAnsi="Times New Roman" w:eastAsia="仿宋" w:cs="Times New Roman"/>
          <w:snapToGrid w:val="0"/>
          <w:sz w:val="28"/>
          <w:szCs w:val="28"/>
          <w:u w:val="none"/>
          <w:lang w:eastAsia="zh-CN"/>
        </w:rPr>
        <w:t>次征集</w:t>
      </w:r>
      <w:r>
        <w:rPr>
          <w:rFonts w:hint="default" w:ascii="Times New Roman" w:hAnsi="Times New Roman" w:eastAsia="仿宋" w:cs="Times New Roman"/>
          <w:snapToGrid w:val="0"/>
          <w:sz w:val="28"/>
          <w:szCs w:val="28"/>
          <w:u w:val="none"/>
        </w:rPr>
        <w:t>不接受联合体参与。</w:t>
      </w:r>
      <w:r>
        <w:rPr>
          <w:rFonts w:hint="default" w:ascii="Times New Roman" w:hAnsi="Times New Roman" w:eastAsia="仿宋" w:cs="Times New Roman"/>
          <w:snapToGrid w:val="0"/>
          <w:sz w:val="28"/>
          <w:szCs w:val="28"/>
          <w:u w:val="none"/>
        </w:rPr>
        <w:br w:type="page"/>
      </w:r>
    </w:p>
    <w:p>
      <w:pPr>
        <w:rPr>
          <w:rFonts w:hint="default" w:ascii="Times New Roman" w:hAnsi="Times New Roman" w:eastAsia="仿宋" w:cs="Times New Roman"/>
          <w:b/>
          <w:bCs/>
          <w:snapToGrid w:val="0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b/>
          <w:bCs/>
          <w:snapToGrid w:val="0"/>
          <w:color w:val="auto"/>
          <w:sz w:val="28"/>
          <w:szCs w:val="28"/>
          <w:highlight w:val="none"/>
          <w:lang w:val="en-US" w:eastAsia="zh-CN"/>
        </w:rPr>
        <w:t>4、项目</w:t>
      </w:r>
      <w:r>
        <w:rPr>
          <w:rFonts w:hint="default" w:ascii="Times New Roman" w:hAnsi="Times New Roman" w:eastAsia="仿宋" w:cs="Times New Roman"/>
          <w:b/>
          <w:bCs/>
          <w:snapToGrid w:val="0"/>
          <w:color w:val="auto"/>
          <w:sz w:val="28"/>
          <w:szCs w:val="28"/>
          <w:highlight w:val="none"/>
          <w:lang w:eastAsia="zh-CN"/>
        </w:rPr>
        <w:t>基本需求</w:t>
      </w:r>
    </w:p>
    <w:p>
      <w:pPr>
        <w:ind w:firstLine="560" w:firstLineChars="200"/>
        <w:rPr>
          <w:rFonts w:eastAsia="仿宋"/>
          <w:sz w:val="28"/>
          <w:szCs w:val="28"/>
        </w:rPr>
      </w:pPr>
      <w:r>
        <w:rPr>
          <w:rFonts w:hint="eastAsia" w:eastAsia="仿宋"/>
          <w:sz w:val="28"/>
          <w:szCs w:val="28"/>
        </w:rPr>
        <w:t>为保证内部账户、同业账户的合规使用，切实防范账户使用风险，加强各相关账户的监督管理，保证账户资金汇划及时、准确，我行拟开展银行账户对账系统项目，打造账户对账、交易预警等全方位的监督系统，提高对账效率，防范业务风险，为内部对账、三方对账提供有效的系统支撑。项目内容包括：</w:t>
      </w:r>
    </w:p>
    <w:p>
      <w:pPr>
        <w:ind w:firstLine="562" w:firstLineChars="200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b/>
          <w:bCs/>
          <w:sz w:val="28"/>
        </w:rPr>
        <w:t>（1）账户设置。</w:t>
      </w:r>
      <w:r>
        <w:rPr>
          <w:rFonts w:hint="eastAsia" w:ascii="仿宋" w:hAnsi="仿宋" w:eastAsia="仿宋"/>
          <w:sz w:val="28"/>
        </w:rPr>
        <w:t>根据实际情况，设置账户归属部门、余额方向、清理周期、重要账户标记、对账周期等信息。</w:t>
      </w:r>
    </w:p>
    <w:p>
      <w:pPr>
        <w:ind w:firstLine="562" w:firstLineChars="200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b/>
          <w:bCs/>
          <w:sz w:val="28"/>
        </w:rPr>
        <w:t>（2）自动对账。</w:t>
      </w:r>
      <w:r>
        <w:rPr>
          <w:rFonts w:hint="eastAsia" w:ascii="仿宋" w:hAnsi="仿宋" w:eastAsia="仿宋"/>
          <w:sz w:val="28"/>
        </w:rPr>
        <w:t>根据账户交易种类，分设银联对账、大小额对账、农信银对账、收单交易对账、同业对账等，根据对账周期，定期进行交易明细及余额核对，及时处理挂账错账，确保账实相符。</w:t>
      </w:r>
    </w:p>
    <w:p>
      <w:pPr>
        <w:ind w:firstLine="562" w:firstLineChars="200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b/>
          <w:bCs/>
          <w:sz w:val="28"/>
        </w:rPr>
        <w:t>（3）自主对账。</w:t>
      </w:r>
      <w:r>
        <w:rPr>
          <w:rFonts w:hint="eastAsia" w:ascii="仿宋" w:hAnsi="仿宋" w:eastAsia="仿宋"/>
          <w:sz w:val="28"/>
        </w:rPr>
        <w:t>对于一些常规账户，系统定期发起对账单，同时进行对账提醒，由归属部门、分支行核对无误后如期反馈，系统保存对账结果。</w:t>
      </w:r>
    </w:p>
    <w:p>
      <w:pPr>
        <w:ind w:firstLine="562" w:firstLineChars="200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b/>
          <w:bCs/>
          <w:sz w:val="28"/>
        </w:rPr>
        <w:t>（4）对账处理。</w:t>
      </w:r>
      <w:r>
        <w:rPr>
          <w:rFonts w:hint="eastAsia" w:ascii="仿宋" w:hAnsi="仿宋" w:eastAsia="仿宋"/>
          <w:sz w:val="28"/>
        </w:rPr>
        <w:t>系统自动反馈对账结果，对于核对相符的自动反馈结果，对于对账异常账户，反馈未达账项明细及差额，人工进行处理后，在对账系统登记核对事项。</w:t>
      </w:r>
    </w:p>
    <w:p>
      <w:pPr>
        <w:ind w:firstLine="562" w:firstLineChars="200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b/>
          <w:bCs/>
          <w:sz w:val="28"/>
        </w:rPr>
        <w:t>（5）预警处理。</w:t>
      </w:r>
      <w:r>
        <w:rPr>
          <w:rFonts w:hint="eastAsia" w:ascii="仿宋" w:hAnsi="仿宋" w:eastAsia="仿宋"/>
          <w:sz w:val="28"/>
        </w:rPr>
        <w:t>对于账户异常交易及余额方向预警等特殊情况，系统及时进行预警提示，并发送待处理信息，人工介入判断异常后进行下一步处理。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2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b/>
          <w:bCs/>
          <w:sz w:val="28"/>
        </w:rPr>
        <w:t>（6）报表查询。</w:t>
      </w:r>
      <w:r>
        <w:rPr>
          <w:rFonts w:hint="eastAsia" w:ascii="仿宋" w:hAnsi="仿宋" w:eastAsia="仿宋"/>
          <w:sz w:val="28"/>
        </w:rPr>
        <w:t>提供各内部账户对账报表，根据账户户名、账号查询对账单，展示对账时间、对账账号、余额及对账结果等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br w:type="page"/>
      </w:r>
    </w:p>
    <w:p>
      <w:pPr>
        <w:pStyle w:val="3"/>
        <w:spacing w:after="240" w:afterLines="0"/>
        <w:jc w:val="center"/>
        <w:rPr>
          <w:rFonts w:hint="default" w:ascii="Times New Roman" w:hAnsi="Times New Roman" w:eastAsia="仿宋" w:cs="Times New Roman"/>
        </w:rPr>
      </w:pPr>
      <w:r>
        <w:rPr>
          <w:rFonts w:hint="default" w:ascii="Times New Roman" w:hAnsi="Times New Roman" w:eastAsia="仿宋" w:cs="Times New Roman"/>
          <w:b/>
          <w:snapToGrid w:val="0"/>
          <w:sz w:val="36"/>
          <w:szCs w:val="36"/>
          <w:highlight w:val="none"/>
        </w:rPr>
        <w:t>第</w:t>
      </w:r>
      <w:r>
        <w:rPr>
          <w:rFonts w:hint="default" w:ascii="Times New Roman" w:hAnsi="Times New Roman" w:eastAsia="仿宋" w:cs="Times New Roman"/>
          <w:b/>
          <w:snapToGrid w:val="0"/>
          <w:sz w:val="36"/>
          <w:szCs w:val="36"/>
          <w:highlight w:val="none"/>
          <w:lang w:eastAsia="zh-CN"/>
        </w:rPr>
        <w:t>四</w:t>
      </w:r>
      <w:r>
        <w:rPr>
          <w:rFonts w:hint="default" w:ascii="Times New Roman" w:hAnsi="Times New Roman" w:eastAsia="仿宋" w:cs="Times New Roman"/>
          <w:b/>
          <w:snapToGrid w:val="0"/>
          <w:sz w:val="36"/>
          <w:szCs w:val="36"/>
          <w:highlight w:val="none"/>
        </w:rPr>
        <w:t xml:space="preserve">部分 </w:t>
      </w:r>
      <w:r>
        <w:rPr>
          <w:rFonts w:hint="default" w:ascii="Times New Roman" w:hAnsi="Times New Roman" w:eastAsia="仿宋" w:cs="Times New Roman"/>
          <w:b/>
          <w:snapToGrid w:val="0"/>
          <w:sz w:val="36"/>
          <w:szCs w:val="36"/>
          <w:highlight w:val="none"/>
          <w:lang w:eastAsia="zh-CN"/>
        </w:rPr>
        <w:t>报名及其它要求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仿宋" w:cs="Times New Roman"/>
          <w:b/>
          <w:bCs/>
          <w:snapToGrid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snapToGrid w:val="0"/>
          <w:color w:val="000000"/>
          <w:sz w:val="28"/>
          <w:szCs w:val="28"/>
          <w:highlight w:val="none"/>
          <w:lang w:val="en-US" w:eastAsia="zh-CN"/>
        </w:rPr>
        <w:t>5、报名要求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5.1意向人须</w:t>
      </w: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z w:val="28"/>
          <w:szCs w:val="28"/>
          <w:highlight w:val="none"/>
          <w:u w:val="none"/>
          <w:lang w:val="en-US" w:eastAsia="zh-CN"/>
        </w:rPr>
        <w:t>于</w:t>
      </w:r>
      <w:r>
        <w:rPr>
          <w:rFonts w:hint="default" w:ascii="Times New Roman" w:hAnsi="Times New Roman" w:eastAsia="仿宋" w:cs="Times New Roman"/>
          <w:b/>
          <w:bCs/>
          <w:snapToGrid w:val="0"/>
          <w:color w:val="FF0000"/>
          <w:sz w:val="28"/>
          <w:szCs w:val="28"/>
          <w:highlight w:val="none"/>
          <w:u w:val="single"/>
          <w:lang w:val="en-US" w:eastAsia="zh-CN"/>
        </w:rPr>
        <w:t>202</w:t>
      </w:r>
      <w:r>
        <w:rPr>
          <w:rFonts w:hint="eastAsia" w:ascii="Times New Roman" w:hAnsi="Times New Roman" w:eastAsia="仿宋" w:cs="Times New Roman"/>
          <w:b/>
          <w:bCs/>
          <w:snapToGrid w:val="0"/>
          <w:color w:val="FF0000"/>
          <w:sz w:val="28"/>
          <w:szCs w:val="28"/>
          <w:highlight w:val="none"/>
          <w:u w:val="single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b/>
          <w:bCs/>
          <w:snapToGrid w:val="0"/>
          <w:color w:val="FF0000"/>
          <w:sz w:val="28"/>
          <w:szCs w:val="28"/>
          <w:highlight w:val="none"/>
          <w:u w:val="single"/>
          <w:lang w:val="en-US" w:eastAsia="zh-CN"/>
        </w:rPr>
        <w:t>年</w:t>
      </w:r>
      <w:r>
        <w:rPr>
          <w:rFonts w:hint="eastAsia" w:ascii="Times New Roman" w:hAnsi="Times New Roman" w:eastAsia="仿宋" w:cs="Times New Roman"/>
          <w:b/>
          <w:bCs/>
          <w:snapToGrid w:val="0"/>
          <w:color w:val="FF0000"/>
          <w:sz w:val="28"/>
          <w:szCs w:val="28"/>
          <w:highlight w:val="none"/>
          <w:u w:val="single"/>
          <w:lang w:val="en-US" w:eastAsia="zh-CN"/>
        </w:rPr>
        <w:t>11</w:t>
      </w:r>
      <w:r>
        <w:rPr>
          <w:rFonts w:hint="default" w:ascii="Times New Roman" w:hAnsi="Times New Roman" w:eastAsia="仿宋" w:cs="Times New Roman"/>
          <w:b/>
          <w:bCs/>
          <w:snapToGrid w:val="0"/>
          <w:color w:val="FF0000"/>
          <w:sz w:val="28"/>
          <w:szCs w:val="28"/>
          <w:highlight w:val="none"/>
          <w:u w:val="single"/>
          <w:lang w:val="en-US" w:eastAsia="zh-CN"/>
        </w:rPr>
        <w:t>月</w:t>
      </w:r>
      <w:r>
        <w:rPr>
          <w:rFonts w:hint="eastAsia" w:ascii="Times New Roman" w:hAnsi="Times New Roman" w:eastAsia="仿宋" w:cs="Times New Roman"/>
          <w:b/>
          <w:bCs/>
          <w:snapToGrid w:val="0"/>
          <w:color w:val="FF0000"/>
          <w:sz w:val="28"/>
          <w:szCs w:val="28"/>
          <w:highlight w:val="none"/>
          <w:u w:val="single"/>
          <w:lang w:val="en-US" w:eastAsia="zh-CN"/>
        </w:rPr>
        <w:t>24</w:t>
      </w:r>
      <w:r>
        <w:rPr>
          <w:rFonts w:hint="default" w:ascii="Times New Roman" w:hAnsi="Times New Roman" w:eastAsia="仿宋" w:cs="Times New Roman"/>
          <w:b/>
          <w:bCs/>
          <w:snapToGrid w:val="0"/>
          <w:color w:val="FF0000"/>
          <w:sz w:val="28"/>
          <w:szCs w:val="28"/>
          <w:highlight w:val="none"/>
          <w:u w:val="single"/>
          <w:lang w:val="en-US" w:eastAsia="zh-CN"/>
        </w:rPr>
        <w:t>日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前将“</w:t>
      </w:r>
      <w:r>
        <w:rPr>
          <w:rFonts w:hint="default" w:ascii="Times New Roman" w:hAnsi="Times New Roman" w:eastAsia="仿宋" w:cs="Times New Roman"/>
          <w:snapToGrid w:val="0"/>
          <w:color w:val="C00000"/>
          <w:sz w:val="28"/>
          <w:szCs w:val="28"/>
          <w:highlight w:val="none"/>
          <w:u w:val="single"/>
          <w:lang w:val="en-US" w:eastAsia="zh-CN"/>
        </w:rPr>
        <w:t>供应商报名表</w:t>
      </w:r>
      <w:r>
        <w:rPr>
          <w:rFonts w:hint="eastAsia" w:ascii="Times New Roman" w:hAnsi="Times New Roman" w:eastAsia="仿宋" w:cs="Times New Roman"/>
          <w:snapToGrid w:val="0"/>
          <w:color w:val="C00000"/>
          <w:sz w:val="28"/>
          <w:szCs w:val="28"/>
          <w:highlight w:val="none"/>
          <w:u w:val="single"/>
          <w:lang w:val="en-US" w:eastAsia="zh-CN"/>
        </w:rPr>
        <w:t>+</w:t>
      </w:r>
      <w:r>
        <w:rPr>
          <w:rFonts w:hint="default" w:ascii="Times New Roman" w:hAnsi="Times New Roman" w:eastAsia="仿宋" w:cs="Times New Roman"/>
          <w:snapToGrid w:val="0"/>
          <w:color w:val="C00000"/>
          <w:sz w:val="28"/>
          <w:szCs w:val="28"/>
          <w:highlight w:val="none"/>
          <w:u w:val="single"/>
          <w:lang w:val="en-US" w:eastAsia="zh-CN"/>
        </w:rPr>
        <w:t>附件材料整合成一份PDF文件（签字盖章扫描件）</w:t>
      </w:r>
      <w:r>
        <w:rPr>
          <w:rFonts w:hint="eastAsia" w:ascii="Times New Roman" w:hAnsi="Times New Roman" w:eastAsia="仿宋" w:cs="Times New Roman"/>
          <w:snapToGrid w:val="0"/>
          <w:color w:val="auto"/>
          <w:sz w:val="28"/>
          <w:szCs w:val="28"/>
          <w:highlight w:val="none"/>
          <w:u w:val="single"/>
          <w:lang w:val="en-US" w:eastAsia="zh-CN"/>
        </w:rPr>
        <w:t>（文件名：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highlight w:val="none"/>
          <w:u w:val="single"/>
          <w:lang w:val="en-US" w:eastAsia="zh-CN"/>
        </w:rPr>
        <w:t>项目名+公司名</w:t>
      </w:r>
      <w:r>
        <w:rPr>
          <w:rFonts w:hint="eastAsia" w:ascii="Times New Roman" w:hAnsi="Times New Roman" w:eastAsia="仿宋" w:cs="Times New Roman"/>
          <w:snapToGrid w:val="0"/>
          <w:color w:val="auto"/>
          <w:sz w:val="28"/>
          <w:szCs w:val="28"/>
          <w:highlight w:val="none"/>
          <w:u w:val="single"/>
          <w:lang w:val="en-US" w:eastAsia="zh-CN"/>
        </w:rPr>
        <w:t>）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”发送至公告人邮箱：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fldChar w:fldCharType="begin"/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instrText xml:space="preserve"> HYPERLINK "mailto:jzcg@zrcbank.com，邮件名称为\“开发人力外包项目+公司名称\”。公告人审核通过后，将邀请意向人进行现场咨询交流与讲解。" </w:instrTex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fldChar w:fldCharType="separate"/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u w:val="single"/>
          <w:lang w:val="en-US" w:eastAsia="zh-CN"/>
        </w:rPr>
        <w:t>jzcg@zrcbank.com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，邮件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主题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为“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highlight w:val="none"/>
          <w:u w:val="single"/>
          <w:lang w:val="en-US" w:eastAsia="zh-CN"/>
        </w:rPr>
        <w:t>项目名+公司名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”。公告人审核通过后，将邀请意向人进行现场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技术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交流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及选型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。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5.2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u w:val="single"/>
          <w:lang w:val="en-US" w:eastAsia="zh-CN"/>
        </w:rPr>
        <w:t>意向人递交的报名材料应清晰、规范、真实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。如提供虚假材料，自动丧失本项目的参与资格，且将被列入我行供应商黑名单。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仿宋" w:cs="Times New Roman"/>
          <w:b/>
          <w:bCs/>
          <w:snapToGrid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snapToGrid w:val="0"/>
          <w:color w:val="000000"/>
          <w:sz w:val="28"/>
          <w:szCs w:val="28"/>
          <w:highlight w:val="none"/>
          <w:lang w:val="en-US" w:eastAsia="zh-CN"/>
        </w:rPr>
        <w:t>6、其它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6.1意向人应自行承担与参与项目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选型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有关的全部费用，公告人在任何情况下无义务和责任承担上述费用。</w:t>
      </w:r>
      <w:r>
        <w:rPr>
          <w:rFonts w:hint="eastAsia" w:ascii="仿宋" w:hAnsi="仿宋" w:eastAsia="仿宋"/>
          <w:snapToGrid w:val="0"/>
          <w:sz w:val="28"/>
          <w:szCs w:val="28"/>
        </w:rPr>
        <w:t>公告人</w:t>
      </w:r>
      <w:r>
        <w:rPr>
          <w:rFonts w:hint="eastAsia" w:ascii="仿宋" w:hAnsi="仿宋" w:eastAsia="仿宋"/>
          <w:snapToGrid w:val="0"/>
          <w:sz w:val="28"/>
          <w:szCs w:val="28"/>
          <w:lang w:eastAsia="zh-CN"/>
        </w:rPr>
        <w:t>将</w:t>
      </w:r>
      <w:r>
        <w:rPr>
          <w:rFonts w:hint="eastAsia" w:ascii="仿宋" w:hAnsi="仿宋" w:eastAsia="仿宋"/>
          <w:snapToGrid w:val="0"/>
          <w:sz w:val="28"/>
          <w:szCs w:val="28"/>
        </w:rPr>
        <w:t>提供选型交流的办公场所</w:t>
      </w:r>
      <w:r>
        <w:rPr>
          <w:rFonts w:hint="eastAsia" w:ascii="仿宋" w:hAnsi="仿宋" w:eastAsia="仿宋"/>
          <w:snapToGrid w:val="0"/>
          <w:sz w:val="28"/>
          <w:szCs w:val="28"/>
          <w:lang w:eastAsia="zh-CN"/>
        </w:rPr>
        <w:t>、</w:t>
      </w:r>
      <w:r>
        <w:rPr>
          <w:rFonts w:hint="eastAsia" w:ascii="仿宋" w:hAnsi="仿宋" w:eastAsia="仿宋"/>
          <w:snapToGrid w:val="0"/>
          <w:sz w:val="28"/>
          <w:szCs w:val="28"/>
        </w:rPr>
        <w:t>测试用环境。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6.2本次项目选型报名不收取意向人任何费用。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6.3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u w:val="single"/>
          <w:lang w:val="en-US" w:eastAsia="zh-CN"/>
        </w:rPr>
        <w:t>符合本公告报名条件的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u w:val="single"/>
          <w:lang w:val="en-US" w:eastAsia="zh-CN"/>
        </w:rPr>
        <w:t>意向人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u w:val="single"/>
          <w:lang w:val="en-US" w:eastAsia="zh-CN"/>
        </w:rPr>
        <w:t>，按时提交报名资料后，公告人将对意向人的资料进行审核并进行技术交流、选型，经审核、选型通过的意向人，公告人将发出正式采购邀请，邀请意向人参与项目竞标。公告人保留要求意向人补充提交报名资料的权利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highlight w:val="none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6.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公告文件的解释及咨询：本公告文件的解释权属公告人。对本次公告有任何询问，请与张家港农商银行本次公告联系人联系。</w:t>
      </w:r>
    </w:p>
    <w:p>
      <w:pPr>
        <w:jc w:val="right"/>
        <w:rPr>
          <w:rFonts w:hint="default" w:ascii="Times New Roman" w:hAnsi="Times New Roman" w:eastAsia="仿宋" w:cs="Times New Roman"/>
          <w:color w:val="000000"/>
          <w:sz w:val="30"/>
          <w:szCs w:val="30"/>
          <w:highlight w:val="none"/>
        </w:rPr>
      </w:pPr>
      <w:r>
        <w:rPr>
          <w:rFonts w:hint="default" w:ascii="Times New Roman" w:hAnsi="Times New Roman" w:eastAsia="仿宋" w:cs="Times New Roman"/>
          <w:color w:val="000000"/>
          <w:sz w:val="30"/>
          <w:szCs w:val="30"/>
          <w:highlight w:val="none"/>
        </w:rPr>
        <w:t>江苏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highlight w:val="none"/>
          <w:lang w:eastAsia="zh-CN"/>
        </w:rPr>
        <w:t>张家港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highlight w:val="none"/>
        </w:rPr>
        <w:t>农村商业银行股份有限公司</w:t>
      </w:r>
    </w:p>
    <w:p>
      <w:pPr>
        <w:ind w:firstLine="4200" w:firstLineChars="1400"/>
        <w:jc w:val="right"/>
        <w:rPr>
          <w:rFonts w:hint="default"/>
          <w:highlight w:val="yellow"/>
          <w:lang w:val="en-US" w:eastAsia="zh-CN"/>
        </w:rPr>
      </w:pPr>
      <w:r>
        <w:rPr>
          <w:rFonts w:hint="default" w:ascii="Times New Roman" w:hAnsi="Times New Roman" w:eastAsia="仿宋" w:cs="Times New Roman"/>
          <w:color w:val="000000"/>
          <w:sz w:val="30"/>
          <w:szCs w:val="30"/>
          <w:highlight w:val="none"/>
          <w:lang w:val="en-US" w:eastAsia="zh-CN"/>
        </w:rPr>
        <w:t>202</w:t>
      </w:r>
      <w:r>
        <w:rPr>
          <w:rFonts w:hint="eastAsia" w:ascii="Times New Roman" w:hAnsi="Times New Roman" w:eastAsia="仿宋" w:cs="Times New Roman"/>
          <w:color w:val="000000"/>
          <w:sz w:val="30"/>
          <w:szCs w:val="30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highlight w:val="none"/>
          <w:lang w:val="en-US" w:eastAsia="zh-CN"/>
        </w:rPr>
        <w:t>年</w:t>
      </w:r>
      <w:r>
        <w:rPr>
          <w:rFonts w:hint="eastAsia" w:ascii="Times New Roman" w:hAnsi="Times New Roman" w:eastAsia="仿宋" w:cs="Times New Roman"/>
          <w:color w:val="000000"/>
          <w:sz w:val="30"/>
          <w:szCs w:val="30"/>
          <w:highlight w:val="none"/>
          <w:lang w:val="en-US" w:eastAsia="zh-CN"/>
        </w:rPr>
        <w:t>11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highlight w:val="none"/>
          <w:lang w:val="en-US" w:eastAsia="zh-CN"/>
        </w:rPr>
        <w:t>月</w:t>
      </w:r>
      <w:r>
        <w:rPr>
          <w:rFonts w:hint="eastAsia" w:ascii="Times New Roman" w:hAnsi="Times New Roman" w:eastAsia="仿宋" w:cs="Times New Roman"/>
          <w:color w:val="000000"/>
          <w:sz w:val="30"/>
          <w:szCs w:val="30"/>
          <w:highlight w:val="none"/>
          <w:lang w:val="en-US" w:eastAsia="zh-CN"/>
        </w:rPr>
        <w:t>17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highlight w:val="none"/>
          <w:lang w:val="en-US" w:eastAsia="zh-CN"/>
        </w:rPr>
        <w:t>日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>
    <w:pPr>
      <w:pStyle w:val="6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5ZmExM2JhZmU0ZDBmZGQyMTZkYTZmZjIwMGRhZTAifQ=="/>
  </w:docVars>
  <w:rsids>
    <w:rsidRoot w:val="63BC1BA9"/>
    <w:rsid w:val="01B327A5"/>
    <w:rsid w:val="047E13E0"/>
    <w:rsid w:val="077623FC"/>
    <w:rsid w:val="07A90395"/>
    <w:rsid w:val="0BA62607"/>
    <w:rsid w:val="0BA93BA4"/>
    <w:rsid w:val="0D322724"/>
    <w:rsid w:val="0E050201"/>
    <w:rsid w:val="0F0863EE"/>
    <w:rsid w:val="0F273926"/>
    <w:rsid w:val="0F685D13"/>
    <w:rsid w:val="10BA6785"/>
    <w:rsid w:val="14C440EC"/>
    <w:rsid w:val="16A40050"/>
    <w:rsid w:val="16B036BE"/>
    <w:rsid w:val="17BC402A"/>
    <w:rsid w:val="18C70174"/>
    <w:rsid w:val="195456F6"/>
    <w:rsid w:val="19E569D5"/>
    <w:rsid w:val="1A17021D"/>
    <w:rsid w:val="1B282A01"/>
    <w:rsid w:val="1C3C442E"/>
    <w:rsid w:val="1CFD7F2E"/>
    <w:rsid w:val="1E393A77"/>
    <w:rsid w:val="1FDF1ADA"/>
    <w:rsid w:val="24801565"/>
    <w:rsid w:val="269126FE"/>
    <w:rsid w:val="26EE2AB3"/>
    <w:rsid w:val="28460BE6"/>
    <w:rsid w:val="2AAA2760"/>
    <w:rsid w:val="2AD04E2F"/>
    <w:rsid w:val="2B033E30"/>
    <w:rsid w:val="2D421FE1"/>
    <w:rsid w:val="2E695EA1"/>
    <w:rsid w:val="32E106AD"/>
    <w:rsid w:val="335E7C44"/>
    <w:rsid w:val="33A9641C"/>
    <w:rsid w:val="33B95843"/>
    <w:rsid w:val="3495650A"/>
    <w:rsid w:val="34C72D45"/>
    <w:rsid w:val="387835BF"/>
    <w:rsid w:val="39977877"/>
    <w:rsid w:val="3D613D37"/>
    <w:rsid w:val="3D735082"/>
    <w:rsid w:val="3E1E6E79"/>
    <w:rsid w:val="4045110D"/>
    <w:rsid w:val="490801BC"/>
    <w:rsid w:val="4B9D5798"/>
    <w:rsid w:val="4CF44545"/>
    <w:rsid w:val="4CFB7C3A"/>
    <w:rsid w:val="4D5439C7"/>
    <w:rsid w:val="4F4D13FD"/>
    <w:rsid w:val="54C96065"/>
    <w:rsid w:val="564E1291"/>
    <w:rsid w:val="58245614"/>
    <w:rsid w:val="589C7358"/>
    <w:rsid w:val="5A194F5D"/>
    <w:rsid w:val="5A300EA5"/>
    <w:rsid w:val="5A3B4BDF"/>
    <w:rsid w:val="5A4E61B0"/>
    <w:rsid w:val="5A725500"/>
    <w:rsid w:val="5A883EE1"/>
    <w:rsid w:val="5BCB5805"/>
    <w:rsid w:val="5F2B2E6B"/>
    <w:rsid w:val="5F774B90"/>
    <w:rsid w:val="609B169C"/>
    <w:rsid w:val="63BC1BA9"/>
    <w:rsid w:val="64864685"/>
    <w:rsid w:val="6660112F"/>
    <w:rsid w:val="66C7577B"/>
    <w:rsid w:val="670C7632"/>
    <w:rsid w:val="677B5265"/>
    <w:rsid w:val="68383169"/>
    <w:rsid w:val="69B667C6"/>
    <w:rsid w:val="6AED3F1F"/>
    <w:rsid w:val="6CB45FCA"/>
    <w:rsid w:val="6D274E50"/>
    <w:rsid w:val="6D282616"/>
    <w:rsid w:val="6D317494"/>
    <w:rsid w:val="6DC75332"/>
    <w:rsid w:val="6DE071A2"/>
    <w:rsid w:val="7234777B"/>
    <w:rsid w:val="72D82DAC"/>
    <w:rsid w:val="742E6FC7"/>
    <w:rsid w:val="74B815F5"/>
    <w:rsid w:val="75497248"/>
    <w:rsid w:val="7E182BF1"/>
    <w:rsid w:val="7E2A7AE1"/>
    <w:rsid w:val="7F34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outlineLvl w:val="0"/>
    </w:pPr>
    <w:rPr>
      <w:rFonts w:ascii="仿宋_GB2312" w:eastAsia="仿宋_GB2312"/>
      <w:sz w:val="28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beforeLines="0" w:after="260" w:afterLines="0" w:line="413" w:lineRule="auto"/>
      <w:jc w:val="center"/>
      <w:outlineLvl w:val="2"/>
    </w:pPr>
    <w:rPr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next w:val="1"/>
    <w:unhideWhenUsed/>
    <w:qFormat/>
    <w:uiPriority w:val="99"/>
    <w:pPr>
      <w:spacing w:before="120" w:after="120" w:line="300" w:lineRule="auto"/>
      <w:ind w:left="1440" w:leftChars="700" w:right="1440" w:rightChars="700" w:firstLine="359" w:firstLineChars="171"/>
    </w:pPr>
  </w:style>
  <w:style w:type="paragraph" w:styleId="5">
    <w:name w:val="Body Text"/>
    <w:basedOn w:val="1"/>
    <w:next w:val="1"/>
    <w:qFormat/>
    <w:uiPriority w:val="0"/>
    <w:pPr>
      <w:spacing w:line="480" w:lineRule="auto"/>
      <w:jc w:val="center"/>
    </w:pPr>
    <w:rPr>
      <w:rFonts w:hint="eastAsia" w:ascii="宋体" w:eastAsia="楷体_GB2312"/>
      <w:b/>
      <w:sz w:val="72"/>
      <w:szCs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9">
    <w:name w:val="正文表格"/>
    <w:basedOn w:val="1"/>
    <w:qFormat/>
    <w:uiPriority w:val="0"/>
    <w:pPr>
      <w:widowControl/>
      <w:adjustRightInd w:val="0"/>
      <w:snapToGrid w:val="0"/>
      <w:spacing w:line="288" w:lineRule="auto"/>
      <w:jc w:val="left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2022-09-13T02:05:00Z</dcterms:created>
  <dc:creator>zrc</dc:creator>
  <cp:lastModifiedBy>Administrator</cp:lastModifiedBy>
  <cp:lastPrinted>2023-02-08T09:28:00Z</cp:lastPrinted>
  <dcterms:modified xsi:type="dcterms:W3CDTF">2023-11-17T07:19:51Z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B7ADF0C3023C4570B7FCC4EC6D8E2E52</vt:lpwstr>
  </property>
</Properties>
</file>