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“金港湾惠享1927期”定期报告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本报告期自2021年05月17日起至12月31日止。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金港湾惠享1927期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HX1927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C1115621000002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200,000,000.00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eastAsia="原版宋体"/>
                <w:lang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eastAsia="原版宋体"/>
                <w:lang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4.4171%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241,577,654.83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99.17%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99,874,885.47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141,702,769.36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58.17%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2,016,411.98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0.83%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243,594,066.81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20,248,277.55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8.31%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79,626,607.92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32.69%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99,874,885.47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产品资产组合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产品资产组合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21088255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徐州兴铜城市建设投资控股集团有限公司2021年度第三期理财直接融资工具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100,638,904.11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41.31%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155492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19永钢01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18,511,259.20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7.60%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GSABFJFOF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国寿安保富锦FOF单一资产管理计划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18,282,600.00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7.51%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059211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博时基金智享FOF1号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11,966,137.24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12,540,511.83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5.15%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102101194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21丹投MTN001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10,330,680.14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4.24%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102001287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20大唐新能MTN001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10,245,895.26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4.21%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2088123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张家港市城市投资发展集团有限公司2020年度第一期理财直接融资工具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10,240,753.42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4.20%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101901547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19余杭城建MTN002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10,176,742.75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4.18%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101801423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18甬开投MTN001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10,145,067.49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4.16%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/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  <w:rPr>
                <w:rFonts w:ascii="原版宋体" w:hAnsi="原版宋体" w:eastAsia="原版宋体" w:cs="原版宋体"/>
                <w:color w:val="000000"/>
                <w:sz w:val="20"/>
                <w:szCs w:val="22"/>
              </w:rPr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101901687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19华能集MTN005B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10,140,017.11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</w:rPr>
              <w:t>4.16%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2,016,411.98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205,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542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536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0.98%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  <w:bookmarkStart w:id="3" w:name="_GoBack"/>
            <w:bookmarkEnd w:id="3"/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DD4724D"/>
    <w:rsid w:val="13D13C75"/>
    <w:rsid w:val="1CB911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8</TotalTime>
  <ScaleCrop>false</ScaleCrop>
  <LinksUpToDate>false</LinksUpToDate>
  <Application>WPS Office_11.1.0.10938_F1E327BC-269C-435d-A152-05C5408002CA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2022-01-27T06:21:00Z</dcterms:created>
  <dc:creator>Zrcbank</dc:creator>
  <cp:lastModifiedBy>zcy</cp:lastModifiedBy>
  <dcterms:modified xsi:type="dcterms:W3CDTF">2022-01-28T03:30:56Z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E199FEDE3DC0418B94FAE0E964A25B72</vt:lpwstr>
  </property>
</Properties>
</file>