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cs="宋体" w:eastAsia="宋体" w:hAnsi="宋体" w:hint="eastAsia"/>
          <w:b/>
          <w:bCs/>
          <w:sz w:val="36"/>
          <w:szCs w:val="36"/>
        </w:rPr>
      </w:pPr>
      <w:r>
        <w:rPr>
          <w:rFonts w:ascii="宋体" w:cs="宋体" w:eastAsia="宋体" w:hAnsi="宋体" w:hint="eastAsia"/>
          <w:b/>
          <w:bCs/>
          <w:sz w:val="36"/>
          <w:szCs w:val="36"/>
        </w:rPr>
        <w:t>张家港农村商业银行</w:t>
      </w:r>
      <w:r>
        <w:rPr>
          <w:rFonts w:ascii="宋体" w:cs="宋体" w:eastAsia="宋体" w:hAnsi="宋体" w:hint="eastAsia"/>
          <w:b/>
          <w:bCs/>
          <w:sz w:val="36"/>
          <w:szCs w:val="36"/>
          <w:lang w:eastAsia="zh-CN"/>
        </w:rPr>
        <w:t>“</w:t>
      </w: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ascii="宋体" w:cs="宋体" w:eastAsia="宋体" w:hAnsi="宋体" w:hint="eastAsia"/>
          <w:b/>
          <w:bCs/>
          <w:sz w:val="36"/>
          <w:szCs w:val="36"/>
        </w:rPr>
        <w:t>理财</w:t>
      </w:r>
    </w:p>
    <w:p>
      <w:pPr>
        <w:pStyle w:val="style1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jc w:val="center"/>
        <w:rPr>
          <w:rFonts w:ascii="宋体" w:cs="宋体" w:eastAsia="宋体" w:hAnsi="宋体" w:hint="eastAsia"/>
          <w:b/>
          <w:bCs/>
          <w:kern w:val="2"/>
          <w:sz w:val="36"/>
          <w:szCs w:val="36"/>
          <w:lang w:val="en-US" w:bidi="ar-SA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</w:rPr>
        <w:t>产品</w:t>
      </w:r>
      <w:r>
        <w:rPr>
          <w:rFonts w:ascii="宋体" w:cs="宋体" w:eastAsia="宋体" w:hAnsi="宋体" w:hint="eastAsia"/>
          <w:b/>
          <w:bCs/>
          <w:sz w:val="36"/>
          <w:szCs w:val="36"/>
          <w:lang w:eastAsia="zh-CN"/>
        </w:rPr>
        <w:t>调整</w:t>
      </w:r>
      <w:bookmarkStart w:id="0" w:name="_GoBack"/>
      <w:bookmarkEnd w:id="0"/>
      <w:r>
        <w:rPr>
          <w:rFonts w:ascii="宋体" w:cs="宋体" w:eastAsia="宋体" w:hAnsi="宋体" w:hint="eastAsia"/>
          <w:b/>
          <w:bCs/>
          <w:kern w:val="2"/>
          <w:sz w:val="36"/>
          <w:szCs w:val="36"/>
          <w:lang w:val="en-US" w:bidi="ar-SA" w:eastAsia="zh-CN"/>
        </w:rPr>
        <w:t>业绩报酬计提等要素的公告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eastAsia"/>
          <w:sz w:val="30"/>
          <w:szCs w:val="30"/>
        </w:rPr>
      </w:pPr>
      <w:r>
        <w:rPr>
          <w:rFonts w:ascii="仿宋" w:cs="仿宋" w:eastAsia="仿宋" w:hAnsi="仿宋" w:hint="eastAsia"/>
          <w:sz w:val="30"/>
          <w:szCs w:val="30"/>
        </w:rPr>
        <w:t>尊敬的投资者：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00" w:firstLineChars="200"/>
        <w:textAlignment w:val="auto"/>
        <w:rPr>
          <w:rFonts w:ascii="仿宋" w:cs="仿宋" w:eastAsia="仿宋" w:hAnsi="仿宋" w:hint="eastAsia"/>
          <w:sz w:val="30"/>
          <w:szCs w:val="30"/>
          <w:lang w:eastAsia="zh-CN"/>
        </w:rPr>
      </w:pPr>
      <w:r>
        <w:rPr>
          <w:rFonts w:ascii="仿宋" w:cs="仿宋" w:eastAsia="仿宋" w:hAnsi="仿宋" w:hint="eastAsia"/>
          <w:sz w:val="30"/>
          <w:szCs w:val="30"/>
        </w:rPr>
        <w:t>感谢您持有理财产品</w:t>
      </w:r>
      <w:r>
        <w:rPr>
          <w:rFonts w:ascii="仿宋" w:cs="仿宋" w:eastAsia="仿宋" w:hAnsi="仿宋" w:hint="eastAsia"/>
          <w:sz w:val="30"/>
          <w:szCs w:val="30"/>
          <w:lang w:val="en-US" w:eastAsia="zh-CN"/>
        </w:rPr>
        <w:t>金港湾悠享周开1号净值型人民币理财产品（</w:t>
      </w:r>
      <w:r>
        <w:rPr>
          <w:rFonts w:ascii="仿宋" w:cs="仿宋" w:eastAsia="仿宋" w:hAnsi="仿宋" w:hint="eastAsia"/>
          <w:sz w:val="30"/>
          <w:szCs w:val="30"/>
        </w:rPr>
        <w:t>产品登记编码：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ascii="仿宋" w:cs="仿宋" w:eastAsia="仿宋" w:hAnsi="仿宋" w:hint="eastAsia"/>
          <w:sz w:val="30"/>
          <w:szCs w:val="30"/>
        </w:rPr>
        <w:t>，产品代码：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ascii="仿宋" w:cs="仿宋" w:eastAsia="仿宋" w:hAnsi="仿宋" w:hint="eastAsia"/>
          <w:sz w:val="30"/>
          <w:szCs w:val="30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00" w:firstLineChars="200"/>
        <w:textAlignment w:val="auto"/>
        <w:rPr>
          <w:rFonts w:ascii="仿宋" w:cs="仿宋" w:eastAsia="仿宋" w:hAnsi="仿宋" w:hint="eastAsia"/>
          <w:sz w:val="30"/>
          <w:szCs w:val="30"/>
          <w:lang w:eastAsia="zh-CN"/>
        </w:rPr>
      </w:pPr>
      <w:r>
        <w:rPr>
          <w:rFonts w:ascii="仿宋" w:cs="仿宋" w:eastAsia="仿宋" w:hAnsi="仿宋" w:hint="eastAsia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ascii="仿宋" w:cs="仿宋" w:eastAsia="仿宋" w:hAnsi="仿宋" w:hint="eastAsia"/>
          <w:sz w:val="30"/>
          <w:szCs w:val="30"/>
          <w:lang w:val="en-US" w:eastAsia="zh-CN"/>
        </w:rPr>
        <w:t>金港湾悠享周开1号</w:t>
      </w:r>
      <w:r>
        <w:rPr>
          <w:rFonts w:ascii="仿宋" w:cs="仿宋" w:eastAsia="仿宋" w:hAnsi="仿宋" w:hint="eastAsia"/>
          <w:sz w:val="30"/>
          <w:szCs w:val="30"/>
          <w:lang w:eastAsia="zh-CN"/>
        </w:rPr>
        <w:t>理财产品业绩报酬计提要素，并于2024年</w:t>
      </w:r>
      <w:r>
        <w:rPr>
          <w:rFonts w:ascii="仿宋" w:cs="仿宋" w:eastAsia="仿宋" w:hAnsi="仿宋" w:hint="default"/>
          <w:sz w:val="30"/>
          <w:szCs w:val="30"/>
          <w:lang w:val="en-US" w:eastAsia="zh-CN"/>
        </w:rPr>
        <w:t xml:space="preserve"> 5 </w:t>
      </w:r>
      <w:r>
        <w:rPr>
          <w:rFonts w:ascii="仿宋" w:cs="仿宋" w:eastAsia="仿宋" w:hAnsi="仿宋" w:hint="eastAsia"/>
          <w:sz w:val="30"/>
          <w:szCs w:val="30"/>
          <w:lang w:eastAsia="zh-CN"/>
        </w:rPr>
        <w:t>月</w:t>
      </w:r>
      <w:r>
        <w:rPr>
          <w:rFonts w:ascii="仿宋" w:cs="仿宋" w:eastAsia="仿宋" w:hAnsi="仿宋" w:hint="default"/>
          <w:sz w:val="30"/>
          <w:szCs w:val="30"/>
          <w:lang w:val="en-US" w:eastAsia="zh-CN"/>
        </w:rPr>
        <w:t xml:space="preserve"> 7 </w:t>
      </w:r>
      <w:r>
        <w:rPr>
          <w:rFonts w:ascii="仿宋" w:cs="仿宋" w:eastAsia="仿宋" w:hAnsi="仿宋" w:hint="eastAsia"/>
          <w:sz w:val="30"/>
          <w:szCs w:val="30"/>
          <w:lang w:eastAsia="zh-CN"/>
        </w:rPr>
        <w:t>日启用：</w:t>
      </w:r>
    </w:p>
    <w:tbl>
      <w:tblPr>
        <w:tblW w:w="8316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>
        <w:trPr>
          <w:trHeight w:val="345" w:hRule="atLeast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调整后</w:t>
            </w:r>
          </w:p>
        </w:tc>
      </w:tr>
      <w:tr>
        <w:tblPrEx/>
        <w:trPr>
          <w:trHeight w:val="1460" w:hRule="atLeast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业绩报酬计提阈值R1为2.</w:t>
            </w:r>
            <w:r>
              <w:rPr>
                <w:rFonts w:ascii="微软雅黑" w:cs="微软雅黑" w:eastAsia="微软雅黑" w:hAnsi="微软雅黑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3</w:t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%，R2为2.</w:t>
            </w:r>
            <w:r>
              <w:rPr>
                <w:rFonts w:ascii="微软雅黑" w:cs="微软雅黑" w:eastAsia="微软雅黑" w:hAnsi="微软雅黑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6</w:t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%</w:t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超额业绩报酬计提阈值P1为0%，P2为</w:t>
            </w:r>
            <w:r>
              <w:rPr>
                <w:rFonts w:ascii="微软雅黑" w:cs="微软雅黑" w:eastAsia="微软雅黑" w:hAnsi="微软雅黑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 xml:space="preserve"> 90</w:t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%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业绩报酬计提阈值R1为2.</w:t>
            </w:r>
            <w:r>
              <w:rPr>
                <w:rFonts w:ascii="微软雅黑" w:cs="微软雅黑" w:eastAsia="微软雅黑" w:hAnsi="微软雅黑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2</w:t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0%，R2为2.</w:t>
            </w:r>
            <w:r>
              <w:rPr>
                <w:rFonts w:ascii="微软雅黑" w:cs="微软雅黑" w:eastAsia="微软雅黑" w:hAnsi="微软雅黑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5</w:t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0%</w:t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bdr w:val="none" w:sz="0" w:space="0" w:color="auto"/>
                <w:lang w:val="en-US" w:eastAsia="zh-CN"/>
              </w:rPr>
              <w:t>超额业绩报酬计提阈值P1为0%，P2为90%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eastAsia"/>
          <w:sz w:val="30"/>
          <w:szCs w:val="30"/>
          <w:lang w:val="en-US" w:eastAsia="zh-CN"/>
        </w:rPr>
      </w:pPr>
      <w:r>
        <w:rPr>
          <w:rFonts w:ascii="仿宋" w:cs="仿宋" w:eastAsia="仿宋" w:hAnsi="仿宋" w:hint="eastAsia"/>
          <w:sz w:val="30"/>
          <w:szCs w:val="30"/>
          <w:lang w:val="en-US" w:eastAsia="zh-CN"/>
        </w:rPr>
        <w:t>其中：【R1：业绩回拨基准、R2：超额计提基准】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900" w:firstLineChars="300"/>
        <w:textAlignment w:val="auto"/>
        <w:rPr>
          <w:rFonts w:ascii="仿宋" w:cs="仿宋" w:eastAsia="仿宋" w:hAnsi="仿宋" w:hint="eastAsia"/>
          <w:sz w:val="30"/>
          <w:szCs w:val="30"/>
          <w:lang w:val="en-US" w:eastAsia="zh-CN"/>
        </w:rPr>
      </w:pPr>
      <w:r>
        <w:rPr>
          <w:rFonts w:ascii="仿宋" w:cs="仿宋" w:eastAsia="仿宋" w:hAnsi="仿宋" w:hint="eastAsia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900" w:firstLineChars="300"/>
        <w:textAlignment w:val="auto"/>
        <w:rPr>
          <w:rFonts w:ascii="仿宋" w:cs="仿宋" w:eastAsia="仿宋" w:hAnsi="仿宋" w:hint="eastAsia"/>
          <w:sz w:val="30"/>
          <w:szCs w:val="30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40"/>
        <w:ind w:left="0" w:right="0" w:firstLine="561"/>
        <w:jc w:val="both"/>
        <w:textAlignment w:val="auto"/>
        <w:rPr>
          <w:rFonts w:ascii="仿宋" w:cs="仿宋" w:eastAsia="仿宋" w:hAnsi="仿宋" w:hint="eastAsia"/>
          <w:i w:val="false"/>
          <w:iCs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i w:val="false"/>
          <w:iCs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40"/>
        <w:ind w:left="0" w:right="0" w:firstLine="561"/>
        <w:jc w:val="both"/>
        <w:textAlignment w:val="auto"/>
        <w:rPr>
          <w:rFonts w:ascii="仿宋" w:cs="仿宋" w:eastAsia="仿宋" w:hAnsi="仿宋" w:hint="eastAsia"/>
          <w:i w:val="false"/>
          <w:iCs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i w:val="false"/>
          <w:iCs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40"/>
        <w:ind w:left="0" w:right="0" w:firstLine="561"/>
        <w:jc w:val="both"/>
        <w:textAlignment w:val="auto"/>
        <w:rPr>
          <w:rFonts w:ascii="仿宋" w:cs="仿宋" w:eastAsia="仿宋" w:hAnsi="仿宋" w:hint="eastAsia"/>
          <w:i w:val="false"/>
          <w:iCs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40"/>
        <w:ind w:left="0" w:right="0" w:firstLine="560"/>
        <w:jc w:val="right"/>
        <w:textAlignment w:val="auto"/>
        <w:rPr>
          <w:rFonts w:ascii="仿宋" w:cs="仿宋" w:eastAsia="仿宋" w:hAnsi="仿宋" w:hint="eastAsia"/>
          <w:i w:val="false"/>
          <w:iCs w:val="false"/>
          <w:caps w:val="false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i w:val="false"/>
          <w:iCs w:val="false"/>
          <w:caps w:val="false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40"/>
        <w:ind w:left="0" w:right="0" w:firstLine="560"/>
        <w:jc w:val="right"/>
        <w:textAlignment w:val="auto"/>
        <w:rPr>
          <w:rFonts w:ascii="仿宋" w:cs="仿宋" w:eastAsia="仿宋" w:hAnsi="仿宋" w:hint="eastAsia"/>
          <w:i w:val="false"/>
          <w:iCs w:val="false"/>
          <w:caps w:val="false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i w:val="false"/>
          <w:iCs w:val="false"/>
          <w:caps w:val="false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2024年4月2</w:t>
      </w:r>
      <w:r>
        <w:rPr>
          <w:rFonts w:ascii="仿宋" w:cs="仿宋" w:eastAsia="仿宋" w:hAnsi="仿宋" w:hint="default"/>
          <w:i w:val="false"/>
          <w:iCs w:val="false"/>
          <w:caps w:val="false"/>
          <w:color w:val="2b2b2b"/>
          <w:spacing w:val="0"/>
          <w:sz w:val="32"/>
          <w:szCs w:val="32"/>
          <w:shd w:val="clear" w:color="auto" w:fill="ffffff"/>
          <w:lang w:val="en-US" w:eastAsia="zh-CN"/>
        </w:rPr>
        <w:t xml:space="preserve">9 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00" w:firstLineChars="200"/>
        <w:textAlignment w:val="auto"/>
        <w:rPr>
          <w:rFonts w:ascii="仿宋" w:cs="仿宋" w:eastAsia="仿宋" w:hAnsi="仿宋" w:hint="default"/>
          <w:sz w:val="30"/>
          <w:szCs w:val="30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font11"/>
    <w:basedOn w:val="style65"/>
    <w:next w:val="style4097"/>
    <w:qFormat/>
    <w:uiPriority w:val="0"/>
    <w:rPr>
      <w:rFonts w:ascii="仿宋" w:cs="仿宋" w:eastAsia="仿宋" w:hAnsi="仿宋" w:hint="eastAsia"/>
      <w:color w:val="000000"/>
      <w:sz w:val="30"/>
      <w:szCs w:val="30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377</Words>
  <Pages>1</Pages>
  <Characters>436</Characters>
  <Application>WPS Office</Application>
  <DocSecurity>0</DocSecurity>
  <Paragraphs>22</Paragraphs>
  <ScaleCrop>false</ScaleCrop>
  <LinksUpToDate>false</LinksUpToDate>
  <CharactersWithSpaces>442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2023-07-05T07:55:00Z</dcterms:created>
  <dc:creator>zrc</dc:creator>
  <lastModifiedBy>BAL-AL60</lastModifiedBy>
  <dcterms:modified xsi:type="dcterms:W3CDTF">2024-04-29T07:01:38Z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7F575C679CC34F14AA07AA60EF252FFD_12</vt:lpwstr>
  </property>
</Properties>
</file>