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5"/>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5"/>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饮用水采购</w:t>
      </w:r>
      <w:r>
        <w:rPr>
          <w:rFonts w:hint="eastAsia" w:hAnsi="宋体" w:eastAsia="宋体"/>
          <w:color w:val="000000"/>
          <w:sz w:val="44"/>
          <w:szCs w:val="44"/>
          <w:lang w:eastAsia="zh-CN"/>
        </w:rPr>
        <w:t>项目</w:t>
      </w:r>
      <w:r>
        <w:rPr>
          <w:rFonts w:hAnsi="宋体" w:eastAsia="宋体"/>
          <w:color w:val="000000"/>
          <w:sz w:val="44"/>
          <w:szCs w:val="44"/>
        </w:rPr>
        <w:t>”</w:t>
      </w:r>
    </w:p>
    <w:p>
      <w:pPr>
        <w:pStyle w:val="5"/>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eastAsia="zh-CN"/>
        </w:rPr>
        <w:t>ZJGXXZJ202407001</w:t>
      </w:r>
      <w:r>
        <w:rPr>
          <w:rFonts w:hint="default" w:ascii="Times New Roman" w:hAnsi="Times New Roman" w:eastAsia="黑体" w:cs="Times New Roman"/>
          <w:sz w:val="32"/>
          <w:szCs w:val="32"/>
          <w:u w:val="single"/>
        </w:rPr>
        <w:t xml:space="preserve">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饮用水采购</w:t>
      </w:r>
      <w:r>
        <w:rPr>
          <w:rFonts w:hint="eastAsia" w:ascii="仿宋" w:hAnsi="仿宋" w:eastAsia="仿宋" w:cs="仿宋"/>
          <w:snapToGrid w:val="0"/>
          <w:color w:val="000000"/>
          <w:sz w:val="28"/>
          <w:u w:val="single"/>
          <w:lang w:eastAsia="zh-CN"/>
        </w:rPr>
        <w:t>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lang w:val="en-US" w:eastAsia="zh-CN"/>
        </w:rPr>
        <w:t>饮用水采购</w:t>
      </w:r>
      <w:r>
        <w:rPr>
          <w:rFonts w:hint="eastAsia" w:ascii="仿宋" w:hAnsi="仿宋" w:eastAsia="仿宋" w:cs="仿宋"/>
          <w:snapToGrid w:val="0"/>
          <w:color w:val="000000"/>
          <w:sz w:val="28"/>
          <w:lang w:eastAsia="zh-CN"/>
        </w:rPr>
        <w:t>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sz w:val="28"/>
          <w:szCs w:val="28"/>
          <w:lang w:eastAsia="zh-CN"/>
        </w:rPr>
      </w:pPr>
      <w:r>
        <w:rPr>
          <w:rFonts w:hint="default" w:ascii="Times New Roman" w:hAnsi="Times New Roman" w:eastAsia="仿宋" w:cs="Times New Roman"/>
          <w:snapToGrid w:val="0"/>
          <w:sz w:val="28"/>
          <w:szCs w:val="28"/>
        </w:rPr>
        <w:t>1.公告编号：</w:t>
      </w:r>
      <w:r>
        <w:rPr>
          <w:rFonts w:hint="eastAsia" w:ascii="Times New Roman" w:hAnsi="Times New Roman" w:eastAsia="仿宋" w:cs="Times New Roman"/>
          <w:snapToGrid w:val="0"/>
          <w:sz w:val="28"/>
          <w:szCs w:val="28"/>
          <w:lang w:eastAsia="zh-CN"/>
        </w:rPr>
        <w:t>ZJGXXZJ202407001</w:t>
      </w:r>
    </w:p>
    <w:p>
      <w:pPr>
        <w:tabs>
          <w:tab w:val="left" w:pos="8280"/>
        </w:tabs>
        <w:rPr>
          <w:rFonts w:hint="default" w:ascii="Times New Roman" w:hAnsi="Times New Roman" w:eastAsia="仿宋" w:cs="Times New Roman"/>
          <w:snapToGrid w:val="0"/>
          <w:color w:val="000000"/>
          <w:sz w:val="28"/>
          <w:szCs w:val="28"/>
          <w:u w:val="single"/>
        </w:rPr>
      </w:pPr>
      <w:r>
        <w:rPr>
          <w:rFonts w:hint="default" w:ascii="Times New Roman" w:hAnsi="Times New Roman" w:eastAsia="仿宋" w:cs="Times New Roman"/>
          <w:snapToGrid w:val="0"/>
          <w:sz w:val="28"/>
          <w:szCs w:val="28"/>
        </w:rPr>
        <w:t>2.公告人：</w:t>
      </w:r>
      <w:r>
        <w:rPr>
          <w:rFonts w:hint="default" w:ascii="Times New Roman" w:hAnsi="Times New Roman" w:eastAsia="仿宋" w:cs="Times New Roman"/>
          <w:snapToGrid w:val="0"/>
          <w:sz w:val="28"/>
        </w:rPr>
        <w:t>江苏张家港农村商业</w:t>
      </w:r>
      <w:r>
        <w:rPr>
          <w:rFonts w:hint="default" w:ascii="Times New Roman" w:hAnsi="Times New Roman" w:eastAsia="仿宋" w:cs="Times New Roman"/>
          <w:snapToGrid w:val="0"/>
          <w:color w:val="000000"/>
          <w:sz w:val="28"/>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4.公告开始时间：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7</w:t>
      </w:r>
      <w:r>
        <w:rPr>
          <w:rFonts w:hint="default" w:ascii="Times New Roman" w:hAnsi="Times New Roman" w:eastAsia="仿宋" w:cs="Times New Roman"/>
          <w:snapToGrid w:val="0"/>
          <w:sz w:val="28"/>
          <w:szCs w:val="28"/>
          <w:u w:val="single"/>
        </w:rPr>
        <w:t>月</w:t>
      </w:r>
      <w:r>
        <w:rPr>
          <w:rFonts w:hint="eastAsia" w:ascii="Times New Roman" w:hAnsi="Times New Roman" w:eastAsia="仿宋" w:cs="Times New Roman"/>
          <w:snapToGrid w:val="0"/>
          <w:sz w:val="28"/>
          <w:szCs w:val="28"/>
          <w:u w:val="single"/>
          <w:lang w:val="en-US" w:eastAsia="zh-CN"/>
        </w:rPr>
        <w:t>30</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5.公告截止时间：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8</w:t>
      </w:r>
      <w:r>
        <w:rPr>
          <w:rFonts w:hint="default" w:ascii="Times New Roman" w:hAnsi="Times New Roman" w:eastAsia="仿宋" w:cs="Times New Roman"/>
          <w:snapToGrid w:val="0"/>
          <w:sz w:val="28"/>
          <w:szCs w:val="28"/>
          <w:u w:val="single"/>
        </w:rPr>
        <w:t>月</w:t>
      </w:r>
      <w:r>
        <w:rPr>
          <w:rFonts w:hint="eastAsia" w:ascii="Times New Roman" w:hAnsi="Times New Roman" w:eastAsia="仿宋" w:cs="Times New Roman"/>
          <w:snapToGrid w:val="0"/>
          <w:sz w:val="28"/>
          <w:szCs w:val="28"/>
          <w:u w:val="single"/>
          <w:lang w:val="en-US" w:eastAsia="zh-CN"/>
        </w:rPr>
        <w:t>9</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kern w:val="0"/>
          <w:sz w:val="28"/>
          <w:szCs w:val="28"/>
          <w:lang w:val="en-US" w:eastAsia="zh-CN"/>
        </w:rPr>
        <w:t>杨杰</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电话</w:t>
      </w:r>
      <w:r>
        <w:rPr>
          <w:rFonts w:hint="eastAsia" w:ascii="仿宋" w:hAnsi="仿宋" w:eastAsia="仿宋" w:cs="仿宋"/>
          <w:kern w:val="0"/>
          <w:sz w:val="28"/>
          <w:szCs w:val="28"/>
        </w:rPr>
        <w:t>：</w:t>
      </w:r>
      <w:r>
        <w:rPr>
          <w:rFonts w:hint="eastAsia" w:ascii="Times New Roman" w:hAnsi="Times New Roman" w:eastAsia="仿宋" w:cs="Times New Roman"/>
          <w:snapToGrid w:val="0"/>
          <w:color w:val="auto"/>
          <w:sz w:val="28"/>
          <w:highlight w:val="none"/>
          <w:lang w:val="en-US" w:eastAsia="zh-CN"/>
        </w:rPr>
        <w:t>18801560737</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饮用水采购</w:t>
      </w:r>
      <w:r>
        <w:rPr>
          <w:rFonts w:hint="eastAsia" w:ascii="Times New Roman" w:hAnsi="Times New Roman" w:eastAsia="仿宋"/>
          <w:snapToGrid w:val="0"/>
          <w:color w:val="000000"/>
          <w:sz w:val="28"/>
          <w:szCs w:val="28"/>
          <w:u w:val="single"/>
          <w:lang w:eastAsia="zh-CN"/>
        </w:rPr>
        <w:t>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5"/>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2</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须具有知名品牌饮用水销售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本次选型不接受联合体参与</w:t>
      </w:r>
      <w:r>
        <w:rPr>
          <w:rFonts w:ascii="Times New Roman" w:hAnsi="Times New Roman" w:eastAsia="仿宋"/>
          <w:snapToGrid w:val="0"/>
          <w:sz w:val="28"/>
          <w:szCs w:val="28"/>
        </w:rPr>
        <w:t>。</w:t>
      </w:r>
    </w:p>
    <w:p>
      <w:pPr>
        <w:tabs>
          <w:tab w:val="left" w:pos="0"/>
        </w:tabs>
        <w:jc w:val="left"/>
        <w:rPr>
          <w:rFonts w:hint="default" w:ascii="Times New Roman" w:hAnsi="Times New Roman" w:eastAsia="仿宋"/>
          <w:b/>
          <w:bCs/>
          <w:snapToGrid w:val="0"/>
          <w:sz w:val="28"/>
          <w:szCs w:val="28"/>
          <w:lang w:val="en-US" w:eastAsia="zh-CN"/>
        </w:rPr>
      </w:pPr>
      <w:r>
        <w:rPr>
          <w:rFonts w:ascii="Times New Roman" w:hAnsi="Times New Roman" w:eastAsia="仿宋"/>
          <w:b/>
          <w:bCs/>
          <w:snapToGrid w:val="0"/>
          <w:sz w:val="28"/>
          <w:szCs w:val="28"/>
        </w:rPr>
        <w:t>4、项目</w:t>
      </w:r>
      <w:r>
        <w:rPr>
          <w:rFonts w:hint="eastAsia" w:ascii="Times New Roman" w:hAnsi="Times New Roman" w:eastAsia="仿宋"/>
          <w:b/>
          <w:bCs/>
          <w:snapToGrid w:val="0"/>
          <w:sz w:val="28"/>
          <w:szCs w:val="28"/>
          <w:lang w:val="en-US" w:eastAsia="zh-CN"/>
        </w:rPr>
        <w:t>采购内容</w:t>
      </w:r>
    </w:p>
    <w:p>
      <w:pPr>
        <w:pStyle w:val="2"/>
        <w:keepNext w:val="0"/>
        <w:keepLines w:val="0"/>
        <w:pageBreakBefore w:val="0"/>
        <w:widowControl/>
        <w:kinsoku/>
        <w:wordWrap/>
        <w:overflowPunct/>
        <w:topLinePunct w:val="0"/>
        <w:autoSpaceDE w:val="0"/>
        <w:autoSpaceDN w:val="0"/>
        <w:bidi w:val="0"/>
        <w:adjustRightInd w:val="0"/>
        <w:snapToGrid w:val="0"/>
        <w:spacing w:after="0"/>
        <w:textAlignment w:val="auto"/>
        <w:rPr>
          <w:rFonts w:hint="eastAsia" w:ascii="Times New Roman" w:eastAsia="仿宋" w:cs="Times New Roman"/>
          <w:color w:val="auto"/>
          <w:kern w:val="2"/>
          <w:sz w:val="28"/>
          <w:szCs w:val="28"/>
          <w:highlight w:val="none"/>
          <w:u w:val="single"/>
          <w:lang w:val="en-US" w:eastAsia="zh-CN" w:bidi="ar-SA"/>
        </w:rPr>
      </w:pPr>
      <w:r>
        <w:rPr>
          <w:rFonts w:hint="eastAsia" w:ascii="Times New Roman" w:hAnsi="Times New Roman" w:eastAsia="仿宋" w:cs="Times New Roman"/>
          <w:color w:val="auto"/>
          <w:kern w:val="2"/>
          <w:sz w:val="28"/>
          <w:szCs w:val="28"/>
          <w:highlight w:val="none"/>
          <w:u w:val="single"/>
          <w:lang w:val="en-US" w:eastAsia="zh-CN" w:bidi="ar-SA"/>
        </w:rPr>
        <w:t>本项目采购饮用水</w:t>
      </w:r>
      <w:r>
        <w:rPr>
          <w:rFonts w:hint="eastAsia" w:ascii="Times New Roman" w:eastAsia="仿宋" w:cs="Times New Roman"/>
          <w:color w:val="auto"/>
          <w:kern w:val="2"/>
          <w:sz w:val="28"/>
          <w:szCs w:val="28"/>
          <w:highlight w:val="none"/>
          <w:u w:val="single"/>
          <w:lang w:val="en-US" w:eastAsia="zh-CN" w:bidi="ar-SA"/>
        </w:rPr>
        <w:t>分为2类：</w:t>
      </w:r>
    </w:p>
    <w:p>
      <w:pPr>
        <w:pStyle w:val="2"/>
        <w:keepNext w:val="0"/>
        <w:keepLines w:val="0"/>
        <w:pageBreakBefore w:val="0"/>
        <w:widowControl/>
        <w:kinsoku/>
        <w:wordWrap/>
        <w:overflowPunct/>
        <w:topLinePunct w:val="0"/>
        <w:autoSpaceDE w:val="0"/>
        <w:autoSpaceDN w:val="0"/>
        <w:bidi w:val="0"/>
        <w:adjustRightInd w:val="0"/>
        <w:snapToGrid w:val="0"/>
        <w:spacing w:after="0"/>
        <w:textAlignment w:val="auto"/>
        <w:rPr>
          <w:rFonts w:hint="eastAsia" w:ascii="Times New Roman" w:eastAsia="仿宋" w:cs="Times New Roman"/>
          <w:color w:val="auto"/>
          <w:kern w:val="2"/>
          <w:sz w:val="28"/>
          <w:szCs w:val="28"/>
          <w:highlight w:val="none"/>
          <w:u w:val="single"/>
          <w:lang w:val="en-US" w:eastAsia="zh-CN" w:bidi="ar-SA"/>
        </w:rPr>
      </w:pPr>
      <w:r>
        <w:rPr>
          <w:rFonts w:hint="eastAsia" w:ascii="Times New Roman" w:eastAsia="仿宋" w:cs="Times New Roman"/>
          <w:color w:val="auto"/>
          <w:kern w:val="2"/>
          <w:sz w:val="28"/>
          <w:szCs w:val="28"/>
          <w:highlight w:val="none"/>
          <w:u w:val="single"/>
          <w:lang w:val="en-US" w:eastAsia="zh-CN" w:bidi="ar-SA"/>
        </w:rPr>
        <w:t>1、</w:t>
      </w:r>
      <w:r>
        <w:rPr>
          <w:rFonts w:hint="eastAsia" w:ascii="Times New Roman" w:hAnsi="Times New Roman" w:eastAsia="仿宋" w:cs="Times New Roman"/>
          <w:color w:val="auto"/>
          <w:kern w:val="2"/>
          <w:sz w:val="28"/>
          <w:szCs w:val="28"/>
          <w:highlight w:val="none"/>
          <w:u w:val="single"/>
          <w:lang w:val="en-US" w:eastAsia="zh-CN" w:bidi="ar-SA"/>
        </w:rPr>
        <w:t>纯净水</w:t>
      </w:r>
      <w:r>
        <w:rPr>
          <w:rFonts w:hint="eastAsia" w:ascii="Times New Roman" w:eastAsia="仿宋" w:cs="Times New Roman"/>
          <w:color w:val="auto"/>
          <w:kern w:val="2"/>
          <w:sz w:val="28"/>
          <w:szCs w:val="28"/>
          <w:highlight w:val="none"/>
          <w:u w:val="single"/>
          <w:lang w:val="en-US" w:eastAsia="zh-CN" w:bidi="ar-SA"/>
        </w:rPr>
        <w:t>，初步确定</w:t>
      </w:r>
      <w:r>
        <w:rPr>
          <w:rFonts w:hint="eastAsia" w:ascii="Times New Roman" w:hAnsi="Times New Roman" w:eastAsia="仿宋" w:cs="Times New Roman"/>
          <w:color w:val="auto"/>
          <w:kern w:val="2"/>
          <w:sz w:val="28"/>
          <w:szCs w:val="28"/>
          <w:highlight w:val="none"/>
          <w:u w:val="single"/>
          <w:lang w:val="en-US" w:eastAsia="zh-CN" w:bidi="ar-SA"/>
        </w:rPr>
        <w:t>品牌</w:t>
      </w:r>
      <w:r>
        <w:rPr>
          <w:rFonts w:hint="eastAsia" w:ascii="Times New Roman" w:eastAsia="仿宋" w:cs="Times New Roman"/>
          <w:color w:val="auto"/>
          <w:kern w:val="2"/>
          <w:sz w:val="28"/>
          <w:szCs w:val="28"/>
          <w:highlight w:val="none"/>
          <w:u w:val="single"/>
          <w:lang w:val="en-US" w:eastAsia="zh-CN" w:bidi="ar-SA"/>
        </w:rPr>
        <w:t>范围</w:t>
      </w:r>
      <w:r>
        <w:rPr>
          <w:rFonts w:hint="eastAsia" w:ascii="Times New Roman" w:hAnsi="Times New Roman" w:eastAsia="仿宋" w:cs="Times New Roman"/>
          <w:color w:val="auto"/>
          <w:kern w:val="2"/>
          <w:sz w:val="28"/>
          <w:szCs w:val="28"/>
          <w:highlight w:val="none"/>
          <w:u w:val="single"/>
          <w:lang w:val="en-US" w:eastAsia="zh-CN" w:bidi="ar-SA"/>
        </w:rPr>
        <w:t>为：娃哈哈、怡宝、雀巢、景田、农夫山泉</w:t>
      </w:r>
      <w:r>
        <w:rPr>
          <w:rFonts w:hint="eastAsia" w:ascii="Times New Roman" w:eastAsia="仿宋" w:cs="Times New Roman"/>
          <w:color w:val="auto"/>
          <w:kern w:val="2"/>
          <w:sz w:val="28"/>
          <w:szCs w:val="28"/>
          <w:highlight w:val="none"/>
          <w:u w:val="single"/>
          <w:lang w:val="en-US" w:eastAsia="zh-CN" w:bidi="ar-SA"/>
        </w:rPr>
        <w:t>。</w:t>
      </w:r>
    </w:p>
    <w:p>
      <w:pPr>
        <w:pStyle w:val="2"/>
        <w:keepNext w:val="0"/>
        <w:keepLines w:val="0"/>
        <w:pageBreakBefore w:val="0"/>
        <w:widowControl/>
        <w:kinsoku/>
        <w:wordWrap/>
        <w:overflowPunct/>
        <w:topLinePunct w:val="0"/>
        <w:autoSpaceDE w:val="0"/>
        <w:autoSpaceDN w:val="0"/>
        <w:bidi w:val="0"/>
        <w:adjustRightInd w:val="0"/>
        <w:snapToGrid w:val="0"/>
        <w:spacing w:after="0"/>
        <w:textAlignment w:val="auto"/>
        <w:rPr>
          <w:rFonts w:hint="eastAsia" w:ascii="Times New Roman" w:hAnsi="Times New Roman" w:eastAsia="仿宋" w:cs="Times New Roman"/>
          <w:color w:val="auto"/>
          <w:kern w:val="2"/>
          <w:sz w:val="28"/>
          <w:szCs w:val="28"/>
          <w:highlight w:val="none"/>
          <w:lang w:val="en-US" w:eastAsia="zh-CN" w:bidi="ar-SA"/>
        </w:rPr>
      </w:pPr>
      <w:r>
        <w:rPr>
          <w:rFonts w:hint="eastAsia" w:ascii="Times New Roman" w:eastAsia="仿宋" w:cs="Times New Roman"/>
          <w:color w:val="auto"/>
          <w:kern w:val="2"/>
          <w:sz w:val="28"/>
          <w:szCs w:val="28"/>
          <w:highlight w:val="none"/>
          <w:u w:val="single"/>
          <w:lang w:val="en-US" w:eastAsia="zh-CN" w:bidi="ar-SA"/>
        </w:rPr>
        <w:t>2、</w:t>
      </w:r>
      <w:r>
        <w:rPr>
          <w:rFonts w:hint="eastAsia" w:ascii="Times New Roman" w:hAnsi="Times New Roman" w:eastAsia="仿宋" w:cs="Times New Roman"/>
          <w:color w:val="auto"/>
          <w:kern w:val="2"/>
          <w:sz w:val="28"/>
          <w:szCs w:val="28"/>
          <w:highlight w:val="none"/>
          <w:u w:val="single"/>
          <w:lang w:val="en-US" w:eastAsia="zh-CN" w:bidi="ar-SA"/>
        </w:rPr>
        <w:t>矿泉水</w:t>
      </w:r>
      <w:r>
        <w:rPr>
          <w:rFonts w:hint="eastAsia" w:ascii="Times New Roman" w:eastAsia="仿宋" w:cs="Times New Roman"/>
          <w:color w:val="auto"/>
          <w:kern w:val="2"/>
          <w:sz w:val="28"/>
          <w:szCs w:val="28"/>
          <w:highlight w:val="none"/>
          <w:u w:val="single"/>
          <w:lang w:val="en-US" w:eastAsia="zh-CN" w:bidi="ar-SA"/>
        </w:rPr>
        <w:t>，初步确定</w:t>
      </w:r>
      <w:r>
        <w:rPr>
          <w:rFonts w:hint="eastAsia" w:ascii="Times New Roman" w:hAnsi="Times New Roman" w:eastAsia="仿宋" w:cs="Times New Roman"/>
          <w:color w:val="auto"/>
          <w:kern w:val="2"/>
          <w:sz w:val="28"/>
          <w:szCs w:val="28"/>
          <w:highlight w:val="none"/>
          <w:u w:val="single"/>
          <w:lang w:val="en-US" w:eastAsia="zh-CN" w:bidi="ar-SA"/>
        </w:rPr>
        <w:t>品牌</w:t>
      </w:r>
      <w:r>
        <w:rPr>
          <w:rFonts w:hint="eastAsia" w:ascii="Times New Roman" w:eastAsia="仿宋" w:cs="Times New Roman"/>
          <w:color w:val="auto"/>
          <w:kern w:val="2"/>
          <w:sz w:val="28"/>
          <w:szCs w:val="28"/>
          <w:highlight w:val="none"/>
          <w:u w:val="single"/>
          <w:lang w:val="en-US" w:eastAsia="zh-CN" w:bidi="ar-SA"/>
        </w:rPr>
        <w:t>范围</w:t>
      </w:r>
      <w:r>
        <w:rPr>
          <w:rFonts w:hint="eastAsia" w:ascii="Times New Roman" w:hAnsi="Times New Roman" w:eastAsia="仿宋" w:cs="Times New Roman"/>
          <w:color w:val="auto"/>
          <w:kern w:val="2"/>
          <w:sz w:val="28"/>
          <w:szCs w:val="28"/>
          <w:highlight w:val="none"/>
          <w:u w:val="single"/>
          <w:lang w:val="en-US" w:eastAsia="zh-CN" w:bidi="ar-SA"/>
        </w:rPr>
        <w:t>为：洞庭山、农夫山泉、百岁山、乐百氏、恒大冰泉、统一（爱夸）、正大集团（所以润）、润田翠、娃哈哈、中粮悦活</w:t>
      </w:r>
      <w:r>
        <w:rPr>
          <w:rFonts w:hint="eastAsia" w:ascii="Times New Roman" w:hAnsi="Times New Roman" w:eastAsia="仿宋" w:cs="Times New Roman"/>
          <w:color w:val="auto"/>
          <w:kern w:val="2"/>
          <w:sz w:val="28"/>
          <w:szCs w:val="28"/>
          <w:highlight w:val="none"/>
          <w:lang w:val="en-US" w:eastAsia="zh-CN" w:bidi="ar-SA"/>
        </w:rPr>
        <w:t>。</w:t>
      </w:r>
    </w:p>
    <w:p>
      <w:pPr>
        <w:pStyle w:val="2"/>
        <w:keepNext w:val="0"/>
        <w:keepLines w:val="0"/>
        <w:pageBreakBefore w:val="0"/>
        <w:widowControl/>
        <w:kinsoku/>
        <w:wordWrap/>
        <w:overflowPunct/>
        <w:topLinePunct w:val="0"/>
        <w:autoSpaceDE w:val="0"/>
        <w:autoSpaceDN w:val="0"/>
        <w:bidi w:val="0"/>
        <w:adjustRightInd w:val="0"/>
        <w:snapToGrid w:val="0"/>
        <w:spacing w:after="0"/>
        <w:textAlignment w:val="auto"/>
        <w:rPr>
          <w:rFonts w:hint="eastAsia" w:ascii="Times New Roman" w:hAnsi="Times New Roman" w:eastAsia="仿宋" w:cs="Times New Roman"/>
          <w:color w:val="auto"/>
          <w:kern w:val="2"/>
          <w:sz w:val="28"/>
          <w:szCs w:val="28"/>
          <w:highlight w:val="none"/>
          <w:lang w:val="en-US" w:eastAsia="zh-CN" w:bidi="ar-SA"/>
        </w:rPr>
      </w:pPr>
      <w:r>
        <w:rPr>
          <w:rFonts w:hint="eastAsia" w:ascii="Times New Roman" w:hAnsi="Times New Roman" w:eastAsia="仿宋" w:cs="Times New Roman"/>
          <w:color w:val="auto"/>
          <w:kern w:val="2"/>
          <w:sz w:val="28"/>
          <w:szCs w:val="28"/>
          <w:highlight w:val="none"/>
          <w:lang w:val="en-US" w:eastAsia="zh-CN" w:bidi="ar-SA"/>
        </w:rPr>
        <w:t>如有其他优质品牌，报名供应商可进行推荐。</w:t>
      </w:r>
    </w:p>
    <w:p>
      <w:pPr>
        <w:pStyle w:val="2"/>
        <w:keepNext w:val="0"/>
        <w:keepLines w:val="0"/>
        <w:pageBreakBefore w:val="0"/>
        <w:widowControl/>
        <w:kinsoku/>
        <w:wordWrap/>
        <w:overflowPunct/>
        <w:topLinePunct w:val="0"/>
        <w:autoSpaceDE w:val="0"/>
        <w:autoSpaceDN w:val="0"/>
        <w:bidi w:val="0"/>
        <w:adjustRightInd w:val="0"/>
        <w:snapToGrid w:val="0"/>
        <w:spacing w:after="0"/>
        <w:textAlignment w:val="auto"/>
        <w:rPr>
          <w:rFonts w:hint="eastAsia" w:ascii="Times New Roman" w:hAnsi="Times New Roman" w:eastAsia="仿宋"/>
          <w:snapToGrid w:val="0"/>
          <w:color w:val="auto"/>
          <w:sz w:val="28"/>
          <w:szCs w:val="28"/>
          <w:lang w:val="en-US" w:eastAsia="zh-CN"/>
        </w:rPr>
      </w:pPr>
      <w:r>
        <w:rPr>
          <w:rFonts w:hint="eastAsia" w:ascii="Times New Roman" w:hAnsi="Times New Roman" w:eastAsia="仿宋"/>
          <w:snapToGrid w:val="0"/>
          <w:color w:val="auto"/>
          <w:sz w:val="28"/>
          <w:szCs w:val="28"/>
          <w:lang w:val="en-US" w:eastAsia="zh-CN"/>
        </w:rPr>
        <w:t>供应商根据采购人提供采购清单，为张家港农村商业银行总行、苏州工业园区国泰大楼办公场所、各分支行提供饮用水。</w:t>
      </w:r>
    </w:p>
    <w:p>
      <w:pPr>
        <w:rPr>
          <w:rFonts w:hint="eastAsia"/>
          <w:lang w:val="en-US" w:eastAsia="zh-CN"/>
        </w:rPr>
      </w:pPr>
    </w:p>
    <w:p>
      <w:pPr>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u w:val="single"/>
        </w:rPr>
        <w:t>202</w:t>
      </w:r>
      <w:r>
        <w:rPr>
          <w:rFonts w:hint="eastAsia" w:ascii="Times New Roman" w:hAnsi="Times New Roman" w:eastAsia="仿宋"/>
          <w:b/>
          <w:bCs/>
          <w:snapToGrid w:val="0"/>
          <w:color w:val="FF0000"/>
          <w:sz w:val="28"/>
          <w:szCs w:val="28"/>
          <w:u w:val="single"/>
          <w:lang w:val="en-US" w:eastAsia="zh-CN"/>
        </w:rPr>
        <w:t>4</w:t>
      </w:r>
      <w:r>
        <w:rPr>
          <w:rFonts w:ascii="Times New Roman" w:hAnsi="Times New Roman" w:eastAsia="仿宋"/>
          <w:b/>
          <w:bCs/>
          <w:snapToGrid w:val="0"/>
          <w:color w:val="FF0000"/>
          <w:sz w:val="28"/>
          <w:szCs w:val="28"/>
          <w:u w:val="single"/>
        </w:rPr>
        <w:t>年</w:t>
      </w:r>
      <w:r>
        <w:rPr>
          <w:rFonts w:hint="eastAsia" w:ascii="Times New Roman" w:hAnsi="Times New Roman" w:eastAsia="仿宋"/>
          <w:b/>
          <w:bCs/>
          <w:snapToGrid w:val="0"/>
          <w:color w:val="FF0000"/>
          <w:sz w:val="28"/>
          <w:szCs w:val="28"/>
          <w:u w:val="single"/>
          <w:lang w:val="en-US" w:eastAsia="zh-CN"/>
        </w:rPr>
        <w:t>8</w:t>
      </w:r>
      <w:r>
        <w:rPr>
          <w:rFonts w:ascii="Times New Roman" w:hAnsi="Times New Roman" w:eastAsia="仿宋"/>
          <w:b/>
          <w:bCs/>
          <w:snapToGrid w:val="0"/>
          <w:color w:val="FF0000"/>
          <w:sz w:val="28"/>
          <w:szCs w:val="28"/>
          <w:u w:val="single"/>
        </w:rPr>
        <w:t>月</w:t>
      </w:r>
      <w:r>
        <w:rPr>
          <w:rFonts w:hint="eastAsia" w:ascii="Times New Roman" w:hAnsi="Times New Roman" w:eastAsia="仿宋"/>
          <w:b/>
          <w:bCs/>
          <w:snapToGrid w:val="0"/>
          <w:color w:val="FF0000"/>
          <w:sz w:val="28"/>
          <w:szCs w:val="28"/>
          <w:u w:val="single"/>
          <w:lang w:val="en-US" w:eastAsia="zh-CN"/>
        </w:rPr>
        <w:t>9</w:t>
      </w:r>
      <w:r>
        <w:rPr>
          <w:rFonts w:ascii="Times New Roman" w:hAnsi="Times New Roman" w:eastAsia="仿宋"/>
          <w:b/>
          <w:bCs/>
          <w:snapToGrid w:val="0"/>
          <w:color w:val="FF0000"/>
          <w:sz w:val="28"/>
          <w:szCs w:val="28"/>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pPr>
      <w:r>
        <w:rPr>
          <w:rFonts w:ascii="Times New Roman" w:hAnsi="Times New Roman" w:eastAsia="仿宋"/>
          <w:color w:val="000000"/>
          <w:sz w:val="30"/>
          <w:szCs w:val="30"/>
        </w:rPr>
        <w:t>202</w:t>
      </w:r>
      <w:r>
        <w:rPr>
          <w:rFonts w:hint="eastAsia" w:ascii="Times New Roman" w:hAnsi="Times New Roman" w:eastAsia="仿宋"/>
          <w:color w:val="000000"/>
          <w:sz w:val="30"/>
          <w:szCs w:val="30"/>
          <w:lang w:val="en-US" w:eastAsia="zh-CN"/>
        </w:rPr>
        <w:t>4</w:t>
      </w:r>
      <w:r>
        <w:rPr>
          <w:rFonts w:ascii="Times New Roman" w:hAnsi="Times New Roman" w:eastAsia="仿宋"/>
          <w:color w:val="000000"/>
          <w:sz w:val="30"/>
          <w:szCs w:val="30"/>
        </w:rPr>
        <w:t>年</w:t>
      </w:r>
      <w:r>
        <w:rPr>
          <w:rFonts w:hint="eastAsia" w:ascii="Times New Roman" w:hAnsi="Times New Roman" w:eastAsia="仿宋"/>
          <w:color w:val="000000"/>
          <w:sz w:val="30"/>
          <w:szCs w:val="30"/>
          <w:lang w:val="en-US" w:eastAsia="zh-CN"/>
        </w:rPr>
        <w:t>7</w:t>
      </w:r>
      <w:r>
        <w:rPr>
          <w:rFonts w:ascii="Times New Roman" w:hAnsi="Times New Roman" w:eastAsia="仿宋"/>
          <w:color w:val="000000"/>
          <w:sz w:val="30"/>
          <w:szCs w:val="30"/>
        </w:rPr>
        <w:t>月</w:t>
      </w:r>
      <w:r>
        <w:rPr>
          <w:rFonts w:hint="eastAsia" w:ascii="Times New Roman" w:hAnsi="Times New Roman" w:eastAsia="仿宋"/>
          <w:color w:val="000000"/>
          <w:sz w:val="30"/>
          <w:szCs w:val="30"/>
          <w:lang w:val="en-US" w:eastAsia="zh-CN"/>
        </w:rPr>
        <w:t>30</w:t>
      </w:r>
      <w:r>
        <w:rPr>
          <w:rFonts w:ascii="Times New Roman" w:hAnsi="Times New Roman" w:eastAsia="仿宋"/>
          <w:color w:val="000000"/>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t>1</w:t>
    </w:r>
    <w:r>
      <w:fldChar w:fldCharType="end"/>
    </w:r>
  </w:p>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648E6"/>
    <w:rsid w:val="00276B5F"/>
    <w:rsid w:val="00384377"/>
    <w:rsid w:val="0039722F"/>
    <w:rsid w:val="003B50C9"/>
    <w:rsid w:val="00467EAB"/>
    <w:rsid w:val="004C4609"/>
    <w:rsid w:val="00501117"/>
    <w:rsid w:val="005A71EB"/>
    <w:rsid w:val="005B1989"/>
    <w:rsid w:val="005E0132"/>
    <w:rsid w:val="00601F19"/>
    <w:rsid w:val="006362B0"/>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73A0A"/>
    <w:rsid w:val="00E816FA"/>
    <w:rsid w:val="00EB33B0"/>
    <w:rsid w:val="00EB67FE"/>
    <w:rsid w:val="00F01F95"/>
    <w:rsid w:val="00F21444"/>
    <w:rsid w:val="00FC6F08"/>
    <w:rsid w:val="01B327A5"/>
    <w:rsid w:val="02451546"/>
    <w:rsid w:val="045D0CB0"/>
    <w:rsid w:val="047E13E0"/>
    <w:rsid w:val="063F30A7"/>
    <w:rsid w:val="06AB4159"/>
    <w:rsid w:val="077623FC"/>
    <w:rsid w:val="07A90395"/>
    <w:rsid w:val="0832174A"/>
    <w:rsid w:val="0B932773"/>
    <w:rsid w:val="0BA62607"/>
    <w:rsid w:val="0BA93BA4"/>
    <w:rsid w:val="0E050201"/>
    <w:rsid w:val="0F0863EE"/>
    <w:rsid w:val="0F273926"/>
    <w:rsid w:val="0F6008C2"/>
    <w:rsid w:val="0F685D13"/>
    <w:rsid w:val="10BA6785"/>
    <w:rsid w:val="12382409"/>
    <w:rsid w:val="12BB03C6"/>
    <w:rsid w:val="14C440EC"/>
    <w:rsid w:val="16A40050"/>
    <w:rsid w:val="16B036BE"/>
    <w:rsid w:val="17BC402A"/>
    <w:rsid w:val="187A22F0"/>
    <w:rsid w:val="195456F6"/>
    <w:rsid w:val="19E569D5"/>
    <w:rsid w:val="1A17021D"/>
    <w:rsid w:val="1B282A01"/>
    <w:rsid w:val="1C3C442E"/>
    <w:rsid w:val="1CBF5CF3"/>
    <w:rsid w:val="1CFD7F2E"/>
    <w:rsid w:val="1E393A77"/>
    <w:rsid w:val="1ED50FA6"/>
    <w:rsid w:val="1FDF1ADA"/>
    <w:rsid w:val="214A6A99"/>
    <w:rsid w:val="2154271C"/>
    <w:rsid w:val="239656BB"/>
    <w:rsid w:val="24801565"/>
    <w:rsid w:val="269126FE"/>
    <w:rsid w:val="26EE2AB3"/>
    <w:rsid w:val="28460BE6"/>
    <w:rsid w:val="2AAA2760"/>
    <w:rsid w:val="2AD04E2F"/>
    <w:rsid w:val="2B033E30"/>
    <w:rsid w:val="2D59057B"/>
    <w:rsid w:val="2E695EA1"/>
    <w:rsid w:val="312707E4"/>
    <w:rsid w:val="319E1574"/>
    <w:rsid w:val="32E106AD"/>
    <w:rsid w:val="335E7C44"/>
    <w:rsid w:val="33A9641C"/>
    <w:rsid w:val="33B95843"/>
    <w:rsid w:val="34063B13"/>
    <w:rsid w:val="3495650A"/>
    <w:rsid w:val="34A75871"/>
    <w:rsid w:val="34C72D45"/>
    <w:rsid w:val="35234E2B"/>
    <w:rsid w:val="37AA2D13"/>
    <w:rsid w:val="37B62027"/>
    <w:rsid w:val="387835BF"/>
    <w:rsid w:val="39977877"/>
    <w:rsid w:val="3B526E14"/>
    <w:rsid w:val="3C8B5B99"/>
    <w:rsid w:val="3D613D37"/>
    <w:rsid w:val="3E1E6E79"/>
    <w:rsid w:val="3FF7445C"/>
    <w:rsid w:val="4045110D"/>
    <w:rsid w:val="45115365"/>
    <w:rsid w:val="48CE657F"/>
    <w:rsid w:val="490801BC"/>
    <w:rsid w:val="4B9D5798"/>
    <w:rsid w:val="4CFB7C3A"/>
    <w:rsid w:val="4D5439C7"/>
    <w:rsid w:val="4F4D13FD"/>
    <w:rsid w:val="50294C9A"/>
    <w:rsid w:val="52174C68"/>
    <w:rsid w:val="53EA6B5B"/>
    <w:rsid w:val="54C96065"/>
    <w:rsid w:val="564E1291"/>
    <w:rsid w:val="56B57E6A"/>
    <w:rsid w:val="56DC2EB0"/>
    <w:rsid w:val="577861BC"/>
    <w:rsid w:val="57E54C69"/>
    <w:rsid w:val="58056289"/>
    <w:rsid w:val="58200059"/>
    <w:rsid w:val="58245614"/>
    <w:rsid w:val="589C7358"/>
    <w:rsid w:val="5A194F5D"/>
    <w:rsid w:val="5A300EA5"/>
    <w:rsid w:val="5A3B4BDF"/>
    <w:rsid w:val="5A4E61B0"/>
    <w:rsid w:val="5A883EE1"/>
    <w:rsid w:val="5B251DAB"/>
    <w:rsid w:val="5BB823D4"/>
    <w:rsid w:val="5BCB5805"/>
    <w:rsid w:val="5F2B2E6B"/>
    <w:rsid w:val="609B169C"/>
    <w:rsid w:val="6201310B"/>
    <w:rsid w:val="627E1092"/>
    <w:rsid w:val="63BC1BA9"/>
    <w:rsid w:val="64864685"/>
    <w:rsid w:val="66C7577B"/>
    <w:rsid w:val="670C7632"/>
    <w:rsid w:val="677B5265"/>
    <w:rsid w:val="68383169"/>
    <w:rsid w:val="69B667C6"/>
    <w:rsid w:val="6AED3F1F"/>
    <w:rsid w:val="6B533758"/>
    <w:rsid w:val="6CB45FCA"/>
    <w:rsid w:val="6D274E50"/>
    <w:rsid w:val="6D282616"/>
    <w:rsid w:val="6D317494"/>
    <w:rsid w:val="6DC75332"/>
    <w:rsid w:val="6DE071A2"/>
    <w:rsid w:val="6EB56F81"/>
    <w:rsid w:val="7234777B"/>
    <w:rsid w:val="742E6FC7"/>
    <w:rsid w:val="75497248"/>
    <w:rsid w:val="76A03704"/>
    <w:rsid w:val="787F1333"/>
    <w:rsid w:val="7A5B293A"/>
    <w:rsid w:val="7BE00C9D"/>
    <w:rsid w:val="7C544CC5"/>
    <w:rsid w:val="7D721B1D"/>
    <w:rsid w:val="7E182BF1"/>
    <w:rsid w:val="7E2A7AE1"/>
    <w:rsid w:val="7EB411A3"/>
    <w:rsid w:val="7F346712"/>
    <w:rsid w:val="7F3B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styleId="5">
    <w:name w:val="Body Text"/>
    <w:basedOn w:val="1"/>
    <w:next w:val="1"/>
    <w:qFormat/>
    <w:uiPriority w:val="0"/>
    <w:pPr>
      <w:spacing w:line="480" w:lineRule="auto"/>
      <w:jc w:val="center"/>
    </w:pPr>
    <w:rPr>
      <w:rFonts w:hint="eastAsia" w:ascii="宋体" w:eastAsia="楷体_GB2312"/>
      <w:b/>
      <w:sz w:val="7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表格"/>
    <w:basedOn w:val="1"/>
    <w:qFormat/>
    <w:uiPriority w:val="0"/>
    <w:pPr>
      <w:widowControl/>
      <w:adjustRightInd w:val="0"/>
      <w:snapToGrid w:val="0"/>
      <w:spacing w:line="288" w:lineRule="auto"/>
      <w:jc w:val="left"/>
    </w:pPr>
    <w:rPr>
      <w:szCs w:val="21"/>
    </w:rPr>
  </w:style>
  <w:style w:type="character" w:customStyle="1" w:styleId="12">
    <w:name w:val="页眉 字符"/>
    <w:basedOn w:val="10"/>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1968</Words>
  <Characters>2140</Characters>
  <Lines>24</Lines>
  <Paragraphs>6</Paragraphs>
  <TotalTime>3</TotalTime>
  <ScaleCrop>false</ScaleCrop>
  <LinksUpToDate>false</LinksUpToDate>
  <CharactersWithSpaces>2187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2024-07-30T03:27:00Z</cp:lastPrinted>
  <dcterms:modified xsi:type="dcterms:W3CDTF">2024-07-30T05:28:51Z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39B0608CC1574B2C81D2827B9A5FC542</vt:lpwstr>
  </property>
</Properties>
</file>