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“金港湾惠享（私募版）1952期”定期报告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金港湾惠享（私募版）1952期净值型人民币理财产品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HXSM1952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153,220,000.00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1.0317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1.0317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3.6515%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151,623,475.41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95.04%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151,623,475.41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95.04%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7,912,439.14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4.96%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159,535,914.55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23881867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江苏润城城市投资控股集团有限公司2023年度第二期理财直接融资工具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99,500,000.00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101,379,081.97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63.55%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23881866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张家港市高铁投资发展有限公司2023年度第八期理财直接融资工具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49,500,000.00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50,244,393.44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31.49%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7,912,439.14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158,081,481.70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5.01%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