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“金港湾惠享（私募版）1950期”定期报告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本报告期自2023年05月24日起至12月31日止。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金港湾惠享（私募版）1950期净值型人民币理财产品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HXSM1950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C1115623A000010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107,350,000.00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1.0243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1.0243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4.0000%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104,515,180.33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94.73%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104,515,180.33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94.73%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5,816,502.57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5.27%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110,331,682.90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23881150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江苏海润城市发展集团有限公司2023年度第七期理财直接融资工具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74,000,000.00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74,368,786.89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67.40%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23881147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启东国有资产投资控股有限公司2023年度第四期理财直接融资工具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30,146,393.44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27.32%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5,816,502.57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109,961,693.15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5.29%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