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800"/>
        <w:gridCol w:w="2800"/>
        <w:gridCol w:w="400"/>
        <w:gridCol w:w="3400"/>
        <w:gridCol w:w="3300"/>
        <w:gridCol w:w="800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  <w:spacing w:lineRule="auto" w:line="24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40"/>
                <w:b w:val="true"/>
              </w:rPr>
              <w:t xml:space="preserve">“金港湾瑞享12号”定期报告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产品管理人：江苏张家港农村商业银行股份有限公司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产品托管人：招商银行股份有限公司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发布时间：2023年12月31日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1  重要提示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本报告期自2023年01月01日起至12月31日止。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2  产品概况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产品名称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金港湾瑞享12号净值型人民币理财产品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RX12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全国银行业理财信息登记系统编码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C1115619000058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产品运作方式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开放式净值型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产品类型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固定收益类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募集方式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公募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报告期末产品份额总额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2,482,233,554.43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1.2112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报告期末累计单位净值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1.2112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报告期末净值增长率（年化）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4.6394%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3  资产组合报告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报告期末产品资产组合情况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项目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固定收益投资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3,503,739,954.80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98.59%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其中:银行间/交易所产品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3,300,518,026.62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92.87%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1200"/>
        <w:gridCol w:w="20"/>
        <w:gridCol w:w="980"/>
        <w:gridCol w:w="2000"/>
        <w:gridCol w:w="400"/>
        <w:gridCol w:w="220"/>
        <w:gridCol w:w="138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203,221,928.18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5.72%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权益投资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11,277,916.80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0.32%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其中：基金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11,277,916.80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0.32%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银行存款合计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38,933,802.87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1.09%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其他资产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3,553,951,674.47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100.00%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报告期末按债券品种分类的债券投资组合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债券品种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金额（元）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占资产组合比例（%）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国家债券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央行票据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金融债券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1,316,457,662.47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37.04%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其中：政策性金融债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234,717,398.83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6.60%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企业债券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1,984,060,364.15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55.83%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企业短期融资券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可转债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其他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0.00%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8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合计</w:t>
            </w:r>
          </w:p>
        </w:tc>
        <w:tc>
          <w:tcPr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3,300,518,026.62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92.87%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1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"/>
        </w:trPr>
        <w:tc>
          <w:tcPr>
     </w:tcPr>
          <w:p>
            <w:pPr>
              <w:pStyle w:val="EMPTY_CELL_STYLE"/>
            </w:pPr>
          </w:p>
        </w:tc>
        <w:tc>
          <w:tcPr>
            <w:gridSpan w:val="1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报告期末按市值占产品资产净值比例大小排名前十的资产投资明细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序号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资产代码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资产名称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数量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市值(元)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占产品资产净值比例（％）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华润信托桃李1号单一资金信托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134,084,210.99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150,923,660.67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5.02%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2028051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20浦发银行永续债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145,648,086.56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4.84%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112308271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23中信银行CD271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97,956,264.75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112311150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23平安银行CD150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97,943,477.32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112314191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23江苏银行CD191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97,924,970.49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112312160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23北京银行CD160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97,918,477.05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3.26%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2228043  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22中国银行小微债01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71,289,710.68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2.37%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032380771       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23东阳国资PPN002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70,000,000.00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70,639,859.95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2.35%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00"/>
        <w:gridCol w:w="2000"/>
        <w:gridCol w:w="400"/>
        <w:gridCol w:w="1800"/>
        <w:gridCol w:w="1600"/>
        <w:gridCol w:w="400"/>
        <w:gridCol w:w="2000"/>
        <w:gridCol w:w="1700"/>
        <w:gridCol w:w="20"/>
        <w:gridCol w:w="780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250811 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23长建04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62,462,219.18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2.08%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032300440       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23安吉两山PPN001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60,000,000.00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61,454,048.03</w:t>
            </w:r>
          </w:p>
        </w:tc>
        <w:tc>
          <w:tcPr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2.04%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0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3.4 报告期末资产组合流动性风险分析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流动性资产市值（元）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产品资产净值（元）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  <w:b w:val="true"/>
              </w:rPr>
              <w:t xml:space="preserve">流动性资产占比（%）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273,651,201.70</w:t>
            </w:r>
          </w:p>
        </w:tc>
        <w:tc>
          <w:tcPr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3,006,448,270.11</w:t>
            </w:r>
          </w:p>
        </w:tc>
        <w:tc>
          <w:tcPr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/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9.10%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08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9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江苏张家港农村商业银行股份有限公司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  <w:spacing w:lineRule="auto" w:line="360" w:after="0" w:before="0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2023年12月31日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3900" w:h="16840" w:orient="portrait" w:code="2537"/>
      <w:pgMar w:top="800" w:right="1200" w:bottom="440" w:left="12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6.4.3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