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CFAD8F">
      <w:pPr>
        <w:jc w:val="center"/>
        <w:rPr>
          <w:rFonts w:hint="eastAsia"/>
          <w:b/>
          <w:bCs/>
          <w:sz w:val="44"/>
          <w:szCs w:val="44"/>
          <w:lang w:val="en-US" w:eastAsia="zh-CN"/>
        </w:rPr>
      </w:pPr>
      <w:r>
        <w:rPr>
          <w:rFonts w:hint="eastAsia"/>
          <w:b/>
          <w:bCs/>
          <w:sz w:val="44"/>
          <w:szCs w:val="44"/>
          <w:lang w:val="en-US" w:eastAsia="zh-CN"/>
        </w:rPr>
        <w:t>张家港农村商业银行代销兴银理财产品</w:t>
      </w:r>
    </w:p>
    <w:p w14:paraId="56B0864C">
      <w:pPr>
        <w:jc w:val="center"/>
        <w:rPr>
          <w:rFonts w:hint="eastAsia"/>
          <w:b/>
          <w:bCs/>
          <w:sz w:val="44"/>
          <w:szCs w:val="44"/>
          <w:lang w:val="en-US" w:eastAsia="zh-CN"/>
        </w:rPr>
      </w:pPr>
      <w:r>
        <w:rPr>
          <w:rFonts w:hint="eastAsia"/>
          <w:b/>
          <w:bCs/>
          <w:sz w:val="44"/>
          <w:szCs w:val="44"/>
          <w:lang w:val="en-US" w:eastAsia="zh-CN"/>
        </w:rPr>
        <w:t>信息披露说明</w:t>
      </w:r>
    </w:p>
    <w:p w14:paraId="1E547998">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lang w:eastAsia="zh-CN"/>
        </w:rPr>
      </w:pPr>
      <w:r>
        <w:rPr>
          <w:rFonts w:hint="eastAsia" w:ascii="仿宋" w:hAnsi="仿宋" w:eastAsia="仿宋" w:cs="仿宋"/>
          <w:i w:val="0"/>
          <w:iCs w:val="0"/>
          <w:caps w:val="0"/>
          <w:color w:val="auto"/>
          <w:spacing w:val="0"/>
          <w:kern w:val="0"/>
          <w:sz w:val="32"/>
          <w:szCs w:val="32"/>
          <w:shd w:val="clear" w:fill="FFFFFF"/>
          <w:lang w:val="en-US" w:eastAsia="zh-CN" w:bidi="ar"/>
        </w:rPr>
        <w:t>尊敬的客户：</w:t>
      </w:r>
    </w:p>
    <w:p w14:paraId="6671EDC0">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为充分保障投资者权益，方便投资者更便携的了解所关注产品的信息披露情况，现将兴银理财的信息披露地址附上，以便投资者查阅。</w:t>
      </w:r>
    </w:p>
    <w:p w14:paraId="2C220375">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14:paraId="4D8CD352">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兴银理财信息披露地址：</w:t>
      </w:r>
      <w:r>
        <w:rPr>
          <w:rFonts w:hint="eastAsia" w:ascii="仿宋" w:hAnsi="仿宋" w:eastAsia="仿宋" w:cs="仿宋"/>
          <w:i w:val="0"/>
          <w:iCs w:val="0"/>
          <w:caps w:val="0"/>
          <w:color w:val="auto"/>
          <w:spacing w:val="0"/>
          <w:kern w:val="0"/>
          <w:sz w:val="32"/>
          <w:szCs w:val="32"/>
          <w:shd w:val="clear" w:fill="FFFFFF"/>
          <w:lang w:val="en-US" w:eastAsia="zh-CN" w:bidi="ar"/>
        </w:rPr>
        <w:fldChar w:fldCharType="begin"/>
      </w:r>
      <w:r>
        <w:rPr>
          <w:rFonts w:hint="eastAsia" w:ascii="仿宋" w:hAnsi="仿宋" w:eastAsia="仿宋" w:cs="仿宋"/>
          <w:i w:val="0"/>
          <w:iCs w:val="0"/>
          <w:caps w:val="0"/>
          <w:color w:val="auto"/>
          <w:spacing w:val="0"/>
          <w:kern w:val="0"/>
          <w:sz w:val="32"/>
          <w:szCs w:val="32"/>
          <w:shd w:val="clear" w:fill="FFFFFF"/>
          <w:lang w:val="en-US" w:eastAsia="zh-CN" w:bidi="ar"/>
        </w:rPr>
        <w:instrText xml:space="preserve"> HYPERLINK "https://wealth.cib.com.cn/retail/xingyin/ZL/" </w:instrText>
      </w:r>
      <w:r>
        <w:rPr>
          <w:rFonts w:hint="eastAsia" w:ascii="仿宋" w:hAnsi="仿宋" w:eastAsia="仿宋" w:cs="仿宋"/>
          <w:i w:val="0"/>
          <w:iCs w:val="0"/>
          <w:caps w:val="0"/>
          <w:color w:val="auto"/>
          <w:spacing w:val="0"/>
          <w:kern w:val="0"/>
          <w:sz w:val="32"/>
          <w:szCs w:val="32"/>
          <w:shd w:val="clear" w:fill="FFFFFF"/>
          <w:lang w:val="en-US" w:eastAsia="zh-CN" w:bidi="ar"/>
        </w:rPr>
        <w:fldChar w:fldCharType="separate"/>
      </w:r>
      <w:r>
        <w:rPr>
          <w:rFonts w:hint="eastAsia" w:ascii="仿宋" w:hAnsi="仿宋" w:eastAsia="仿宋" w:cs="仿宋"/>
          <w:i w:val="0"/>
          <w:iCs w:val="0"/>
          <w:caps w:val="0"/>
          <w:color w:val="auto"/>
          <w:spacing w:val="0"/>
          <w:kern w:val="0"/>
          <w:sz w:val="32"/>
          <w:szCs w:val="32"/>
          <w:shd w:val="clear" w:fill="FFFFFF"/>
          <w:lang w:val="en-US" w:eastAsia="zh-CN" w:bidi="ar"/>
        </w:rPr>
        <w:t>https://wealth.cib.com.cn/retail/xingyin/ZL/</w:t>
      </w:r>
      <w:r>
        <w:rPr>
          <w:rFonts w:hint="eastAsia" w:ascii="仿宋" w:hAnsi="仿宋" w:eastAsia="仿宋" w:cs="仿宋"/>
          <w:i w:val="0"/>
          <w:iCs w:val="0"/>
          <w:caps w:val="0"/>
          <w:color w:val="auto"/>
          <w:spacing w:val="0"/>
          <w:kern w:val="0"/>
          <w:sz w:val="32"/>
          <w:szCs w:val="32"/>
          <w:shd w:val="clear" w:fill="FFFFFF"/>
          <w:lang w:val="en-US" w:eastAsia="zh-CN" w:bidi="ar"/>
        </w:rPr>
        <w:fldChar w:fldCharType="end"/>
      </w:r>
    </w:p>
    <w:p w14:paraId="3FA26A4A">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https://www.cibwm.com.cn/</w:t>
      </w:r>
    </w:p>
    <w:p w14:paraId="3B99F541">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微软雅黑" w:hAnsi="微软雅黑" w:eastAsia="微软雅黑" w:cs="微软雅黑"/>
          <w:i w:val="0"/>
          <w:iCs w:val="0"/>
          <w:caps w:val="0"/>
          <w:color w:val="333333"/>
          <w:spacing w:val="0"/>
          <w:sz w:val="27"/>
          <w:szCs w:val="27"/>
          <w:shd w:val="clear" w:fill="FFFFFF"/>
          <w:lang w:val="en-US" w:eastAsia="zh-CN"/>
        </w:rPr>
      </w:pPr>
      <w:r>
        <w:rPr>
          <w:rFonts w:hint="eastAsia" w:ascii="仿宋" w:hAnsi="仿宋" w:eastAsia="仿宋" w:cs="仿宋"/>
          <w:b/>
          <w:bCs/>
          <w:i w:val="0"/>
          <w:iCs w:val="0"/>
          <w:caps w:val="0"/>
          <w:color w:val="auto"/>
          <w:spacing w:val="0"/>
          <w:kern w:val="0"/>
          <w:sz w:val="32"/>
          <w:szCs w:val="32"/>
          <w:shd w:val="clear" w:fill="FFFFFF"/>
          <w:lang w:val="en-US" w:eastAsia="zh-CN" w:bidi="ar"/>
        </w:rPr>
        <w:t>理财产品如下：</w:t>
      </w:r>
    </w:p>
    <w:tbl>
      <w:tblPr>
        <w:tblStyle w:val="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86"/>
        <w:gridCol w:w="5336"/>
      </w:tblGrid>
      <w:tr w14:paraId="711EB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34E52">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兴业银行天天万利宝稳利6号O款净值型理财产品[稳利月月增利A款]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C5C0E">
            <w:pPr>
              <w:jc w:val="left"/>
              <w:rPr>
                <w:rFonts w:hint="default" w:ascii="宋体" w:hAnsi="宋体" w:eastAsia="宋体" w:cs="宋体"/>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https://www.cibwm.com.cn/personal-products/detail/f09fd8d7e8e16c2222157501e6341686</w:t>
            </w:r>
          </w:p>
        </w:tc>
      </w:tr>
      <w:tr w14:paraId="7664E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DA7FC">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兴业银行天天万利宝稳利6号S款净值型理财产品[稳利月月增利B款]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8BD9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https://www.cibwm.com.cn/personal-products/detail/06d972f876d143792164d55465ef93d7</w:t>
            </w:r>
          </w:p>
        </w:tc>
      </w:tr>
      <w:tr w14:paraId="359D1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0867A">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兴业银行天天万利宝稳利6号T款净值型理财产品[稳利月月增利C款]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C2CF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https://www.cibwm.com.cn/personal-products/detail/e41cac13f3f1c2a8425cf7d957f4ae23</w:t>
            </w:r>
          </w:p>
        </w:tc>
      </w:tr>
      <w:tr w14:paraId="06F34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8234F">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兴业银行天天万利宝稳利6号Q款净值型理财产品[稳利月月增利D款]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04BF0">
            <w:pPr>
              <w:jc w:val="left"/>
              <w:rPr>
                <w:rFonts w:hint="default" w:ascii="宋体" w:hAnsi="宋体" w:eastAsia="宋体" w:cs="宋体"/>
                <w:b w:val="0"/>
                <w:bCs w:val="0"/>
                <w:i w:val="0"/>
                <w:iCs w:val="0"/>
                <w:color w:val="000000"/>
                <w:kern w:val="0"/>
                <w:sz w:val="18"/>
                <w:szCs w:val="18"/>
                <w:u w:val="none"/>
                <w:lang w:val="en-US" w:eastAsia="zh-CN" w:bidi="ar"/>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https://www.cibwm.com.cn/personal-products/detail/f34f1ef37d1a4ca442f7c95067f72762</w:t>
            </w:r>
          </w:p>
        </w:tc>
      </w:tr>
      <w:tr w14:paraId="7ED19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D629F">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兴银理财稳利恒盈封闭式2024年12期安愉款E(纯盈款)</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C2D3C">
            <w:pPr>
              <w:tabs>
                <w:tab w:val="left" w:pos="1479"/>
              </w:tabs>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https://www.cibwm.com.cn/personal-products/detail/78b9e5e24131155a1397f577a8232b81</w:t>
            </w:r>
          </w:p>
        </w:tc>
      </w:tr>
      <w:tr w14:paraId="245B0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60E45">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兴银理财稳利恒盈封闭式2024年621期固收类理财产品</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64A3">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https://www.cibwm.com.cn/personal-products/detail/46ebb36511bba1d2ce8b4083a26f5b6a</w:t>
            </w:r>
          </w:p>
        </w:tc>
      </w:tr>
      <w:tr w14:paraId="00B6D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87371">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兴银理财稳利安盈封闭式2024年310期固收类理财产品-A份额</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DFF7E">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https://www.cibwm.com.cn/personal-products/detail/1af377665c6916dc6462271d39bbce19</w:t>
            </w:r>
          </w:p>
        </w:tc>
      </w:tr>
      <w:tr w14:paraId="69C59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08432">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兴银理财稳利恒盈封闭式2024年569期固收类理财产品</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9FD0C">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https://www.cibwm.com.cn/personal-products/detail/3e1a7fd368576f8b0d45d592f9d59b14</w:t>
            </w:r>
          </w:p>
        </w:tc>
      </w:tr>
      <w:tr w14:paraId="40E10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86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2AC74">
            <w:pPr>
              <w:keepNext w:val="0"/>
              <w:keepLines w:val="0"/>
              <w:widowControl/>
              <w:suppressLineNumbers w:val="0"/>
              <w:jc w:val="center"/>
              <w:textAlignment w:val="center"/>
              <w:rPr>
                <w:rFonts w:hint="eastAsia" w:ascii="宋体" w:hAnsi="宋体" w:eastAsia="宋体" w:cs="宋体"/>
                <w:b w:val="0"/>
                <w:bCs w:val="0"/>
                <w:i w:val="0"/>
                <w:iCs w:val="0"/>
                <w:color w:val="000000"/>
                <w:kern w:val="0"/>
                <w:sz w:val="18"/>
                <w:szCs w:val="18"/>
                <w:u w:val="none"/>
                <w:lang w:val="en-US" w:eastAsia="zh-CN" w:bidi="ar"/>
              </w:rPr>
            </w:pPr>
            <w:r>
              <w:rPr>
                <w:rFonts w:hint="eastAsia" w:ascii="宋体" w:hAnsi="宋体" w:eastAsia="宋体" w:cs="宋体"/>
                <w:b w:val="0"/>
                <w:bCs w:val="0"/>
                <w:i w:val="0"/>
                <w:iCs w:val="0"/>
                <w:color w:val="000000"/>
                <w:kern w:val="0"/>
                <w:sz w:val="18"/>
                <w:szCs w:val="18"/>
                <w:u w:val="none"/>
                <w:lang w:val="en-US" w:eastAsia="zh-CN" w:bidi="ar"/>
              </w:rPr>
              <w:t>兴银理财稳利恒盈封闭式2024年343期固收类理财产品</w:t>
            </w:r>
          </w:p>
        </w:tc>
        <w:tc>
          <w:tcPr>
            <w:tcW w:w="31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AE35D">
            <w:pPr>
              <w:jc w:val="left"/>
              <w:rPr>
                <w:rFonts w:hint="eastAsia" w:ascii="微软雅黑" w:hAnsi="微软雅黑" w:eastAsia="微软雅黑" w:cs="微软雅黑"/>
                <w:i w:val="0"/>
                <w:iCs w:val="0"/>
                <w:caps w:val="0"/>
                <w:color w:val="333333"/>
                <w:spacing w:val="0"/>
                <w:sz w:val="18"/>
                <w:szCs w:val="18"/>
                <w:shd w:val="clear" w:fill="FFFFFF"/>
                <w:lang w:val="en-US"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https://www.cibwm.com.cn/personal-products/detail/4b3fc1e44a179726ddfd174c7c7a317b</w:t>
            </w:r>
            <w:bookmarkStart w:id="0" w:name="_GoBack"/>
            <w:bookmarkEnd w:id="0"/>
          </w:p>
        </w:tc>
      </w:tr>
    </w:tbl>
    <w:p w14:paraId="6F099F30">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p>
    <w:p w14:paraId="500E8E21">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风险提示：</w:t>
      </w:r>
    </w:p>
    <w:p w14:paraId="688D6C1B">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产品的管理人为理财公司，张家港农村商业银行为代销机构。代销机构不承担产品的投资、兑付和风险管理责任，一切产品要素和交易规则以产品说明书等法律文件为准。产品的业绩比较基准、业绩报酬计提起点仅作为管理人收取超额业绩报酬和动态调整投资管理费的参照，不作为产品收益的业绩保证。理财产品过往业绩不代表未来表现，不等于理财产品实际收益。</w:t>
      </w:r>
    </w:p>
    <w:p w14:paraId="35046299">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理财非存款，产品有风险，投资须谨慎。</w:t>
      </w:r>
    </w:p>
    <w:p w14:paraId="20C45D47">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14:paraId="6126B32A">
      <w:pPr>
        <w:keepNext w:val="0"/>
        <w:keepLines w:val="0"/>
        <w:pageBreakBefore w:val="0"/>
        <w:widowControl w:val="0"/>
        <w:kinsoku/>
        <w:wordWrap/>
        <w:overflowPunct/>
        <w:topLinePunct w:val="0"/>
        <w:autoSpaceDE/>
        <w:autoSpaceDN/>
        <w:bidi w:val="0"/>
        <w:adjustRightInd/>
        <w:snapToGrid/>
        <w:spacing w:line="540" w:lineRule="exact"/>
        <w:jc w:val="righ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张家港农村商业银行股份有限公司</w:t>
      </w:r>
    </w:p>
    <w:p w14:paraId="1AE1A64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mMjQwNGM1OTE0N2E3YTNmZGJmZDU4NjYyZDM1OWEifQ=="/>
  </w:docVars>
  <w:rsids>
    <w:rsidRoot w:val="02CE2A08"/>
    <w:rsid w:val="007A2B43"/>
    <w:rsid w:val="02CE2A08"/>
    <w:rsid w:val="08ED337C"/>
    <w:rsid w:val="23851EA4"/>
    <w:rsid w:val="3C605CFA"/>
    <w:rsid w:val="5E9B4F7C"/>
    <w:rsid w:val="78492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538</Words>
  <Characters>1274</Characters>
  <Lines>0</Lines>
  <Paragraphs>0</Paragraphs>
  <TotalTime>3</TotalTime>
  <ScaleCrop>false</ScaleCrop>
  <LinksUpToDate>false</LinksUpToDate>
  <CharactersWithSpaces>1274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2023-07-05T07:50:00Z</dcterms:created>
  <dc:creator>陈陆滢</dc:creator>
  <cp:lastModifiedBy>zrcbank</cp:lastModifiedBy>
  <dcterms:modified xsi:type="dcterms:W3CDTF">2025-02-19T03:23:04Z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598DD603ECBE4BF987F71FB139BAB279_11</vt:lpwstr>
  </property>
  <property fmtid="{D5CDD505-2E9C-101B-9397-08002B2CF9AE}" pid="4" name="KSOTemplateDocerSaveRecord">
    <vt:lpwstr>eyJoZGlkIjoiMWNmMjQwNGM1OTE0N2E3YTNmZGJmZDU4NjYyZDM1OWEiLCJ1c2VySWQiOiIzOTE1OTk0MTMifQ==</vt:lpwstr>
  </property>
</Properties>
</file>