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“金港湾惠享1965期”定期报告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124,530,000.00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1.0122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1.0122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2.6851%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143,536,809.05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133,470,968.92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10,065,840.13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945,181.91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144,481,990.96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61,510,188.91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42.57%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61,510,188.91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42.57%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61,806,850.56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42.78%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123,317,039.47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85.35%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51,222,326.03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032101084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21漳州交运PPN003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10,763,000.27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138770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22邗江G1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10,331,044.25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200212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20国开12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10,287,862.88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102481686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24高淳国资MTN001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10,260,459.18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24溧水经开PPN003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10,209,505.21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312410004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24建行TLAC非资本债01B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10,153,929.45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24桐乡国投PPN001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10,130,427.95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102480721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24合高建设MTN001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10,112,413.70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020319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鹏扬淳合债券D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9,557,387.13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10,065,840.13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11,233,044.79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126,049,948.36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8.91%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