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“金港湾瑞享12号”定期报告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产品托管人：招商银行股份有限公司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金港湾瑞享12号净值型人民币理财产品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C1115619000058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2,225,529,896.21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1.2632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1.2632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1.6119%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3,311,566,322.12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99.22%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3,144,475,412.13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94.22%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167,090,909.99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25,153,554.81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25,153,554.81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760,936.50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3,337,480,813.43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32,385,639.45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0.97%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957,985,144.63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28.70%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272,313,998.36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8.16%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2,154,104,628.05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64.54%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3,144,475,412.13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94.21%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250201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119,833,757.26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93,976,204.72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113,175,345.99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20浦发银行永续债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103,414,567.12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23东阳国资PPN002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71,194,485.89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250811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23长建04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63,142,767.13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032300440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23安吉两山PPN001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62,041,376.58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2120089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21北京银行永续债01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52,709,210.27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2128038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21农业银行永续债01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52,080,993.15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2128042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21兴业银行二级02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51,926,880.82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102382604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23宣城国资MTN002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51,869,417.12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273,074,934.86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2,811,300,020.41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