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“金港湾惠享1965期”定期报告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金港湾惠享1965期净值型人民币理财产品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HX1965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C1115624000011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124,530,000.00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1.0189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2.6851%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134,019,901.62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92.63%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123,796,392.19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85.56%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10,223,509.43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7.07%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10,662,069.95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144,681,971.57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51,653,388.36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35.70%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51,653,388.36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35.70%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61,861,018.21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42.76%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113,514,406.57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78.46%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24国开03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51,653,388.36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35.70%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032101084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21漳州交运PPN003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10,855,413.56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7.50%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138770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22邗江G1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10,398,118.63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7.19%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312410004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24建行TLAC非资本债01B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10,281,985.62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7.11%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032480237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24桐乡国投PPN001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10,228,078.90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7.07%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020319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鹏扬淳合债券D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9,833,134.01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10,223,509.43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7.07%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102480721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24合高建设MTN001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10,209,333.56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7.06%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102481686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24高淳国资MTN001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10,089,792.74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6.97%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032400762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24溧水经开PPN003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10,080,280.82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6.97%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10,662,069.95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126,888,222.90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8.40%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8480" w:orient="portrait" w:code="3619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