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bookmarkEnd w:id="0"/>
      <w:r>
        <w:rPr>
          <w:rFonts w:hint="eastAsia"/>
          <w:b/>
          <w:bCs/>
          <w:sz w:val="44"/>
          <w:szCs w:val="44"/>
          <w:lang w:val="en-US" w:eastAsia="zh-CN"/>
        </w:rPr>
        <w:t>张家港农村商业银行代销民生理财产品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为充分保障投资者权益，方便投资者更便携的了解所关注产品的信息披露情况，现将民生理财的信息披露地址附上，以便投资者查阅。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民生理财信息披露地址：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http://www.cmbcwm.com.cn/xxpl/cpgg/gmcp/index.htm#tab1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7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9"/>
        <w:gridCol w:w="1800"/>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民生理财天天增利现金管理71号理财产品M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FBAF19075M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民生理财天天增利现金管理152号理财产品M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FBAF19152M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民生理财天天增利现金管理62号理财产品A</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FBAF19066A</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Z7007923000317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民生理财天天增利现金管理161号理财产品F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FBAF19161F</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Z7007924001005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民生理财天天增利现金管理182号理财产品N</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FBAF19182N</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Z7007925000053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民生理财天天增利现金管理200号理财产品F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FBAF19200F</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Z7007925000398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民生理财天天增利现金管理202号理财产品F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FBAF19202F</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Z7007925000393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1E4A0B99"/>
    <w:rsid w:val="23851EA4"/>
    <w:rsid w:val="2A1775BF"/>
    <w:rsid w:val="2DE57DED"/>
    <w:rsid w:val="578D22B2"/>
    <w:rsid w:val="5E9B4F7C"/>
    <w:rsid w:val="6F2B773D"/>
    <w:rsid w:val="70870BB2"/>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636</Characters>
  <Lines>0</Lines>
  <Paragraphs>0</Paragraphs>
  <TotalTime>6</TotalTime>
  <ScaleCrop>false</ScaleCrop>
  <LinksUpToDate>false</LinksUpToDate>
  <CharactersWithSpaces>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2025-09-10T02:58:55Z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