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237C5">
      <w:pPr>
        <w:spacing w:line="360" w:lineRule="auto"/>
        <w:jc w:val="center"/>
        <w:rPr>
          <w:rFonts w:hint="eastAsia" w:ascii="宋体" w:hAnsi="宋体" w:eastAsia="宋体"/>
          <w:sz w:val="28"/>
          <w:szCs w:val="32"/>
          <w:lang w:eastAsia="zh-CN"/>
        </w:rPr>
      </w:pPr>
      <w:r>
        <w:rPr>
          <w:rFonts w:hint="eastAsia" w:ascii="宋体" w:hAnsi="宋体" w:eastAsia="宋体"/>
          <w:sz w:val="28"/>
          <w:szCs w:val="32"/>
        </w:rPr>
        <w:t>华鑫信托·睿科601号集合资金信托计划要素</w:t>
      </w:r>
      <w:r>
        <w:rPr>
          <w:rFonts w:hint="eastAsia" w:ascii="宋体" w:hAnsi="宋体" w:eastAsia="宋体"/>
          <w:sz w:val="28"/>
          <w:szCs w:val="32"/>
          <w:lang w:eastAsia="zh-CN"/>
        </w:rPr>
        <w:t>表</w:t>
      </w:r>
    </w:p>
    <w:p w14:paraId="70781084">
      <w:pPr>
        <w:spacing w:line="360" w:lineRule="auto"/>
        <w:rPr>
          <w:rFonts w:ascii="宋体" w:hAnsi="宋体" w:eastAsia="宋体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607"/>
        <w:gridCol w:w="2835"/>
        <w:gridCol w:w="1780"/>
      </w:tblGrid>
      <w:tr w14:paraId="1E33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2AB74E0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产品名称、</w:t>
            </w:r>
          </w:p>
          <w:p w14:paraId="5FDA2374">
            <w:pPr>
              <w:spacing w:line="360" w:lineRule="auto"/>
              <w:jc w:val="left"/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登记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编码</w:t>
            </w:r>
          </w:p>
        </w:tc>
        <w:tc>
          <w:tcPr>
            <w:tcW w:w="6222" w:type="dxa"/>
            <w:gridSpan w:val="3"/>
            <w:vAlign w:val="top"/>
          </w:tcPr>
          <w:p w14:paraId="372CC2B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产品名称：华鑫信托·睿科601号集合资金信托计划</w:t>
            </w:r>
          </w:p>
          <w:p w14:paraId="367BE51A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信托登记编码：ZXD202508200000008440</w:t>
            </w:r>
          </w:p>
        </w:tc>
      </w:tr>
      <w:tr w14:paraId="7607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17CE7BD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产品类型</w:t>
            </w:r>
          </w:p>
        </w:tc>
        <w:tc>
          <w:tcPr>
            <w:tcW w:w="6222" w:type="dxa"/>
            <w:gridSpan w:val="3"/>
            <w:vAlign w:val="top"/>
          </w:tcPr>
          <w:p w14:paraId="4396F3F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固定收益类集合资金信托计划</w:t>
            </w:r>
          </w:p>
        </w:tc>
      </w:tr>
      <w:tr w14:paraId="16C6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2C44DB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风险等级</w:t>
            </w:r>
          </w:p>
        </w:tc>
        <w:tc>
          <w:tcPr>
            <w:tcW w:w="1607" w:type="dxa"/>
            <w:vAlign w:val="top"/>
          </w:tcPr>
          <w:p w14:paraId="1E1E7C7A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  <w:tc>
          <w:tcPr>
            <w:tcW w:w="2835" w:type="dxa"/>
            <w:vAlign w:val="top"/>
          </w:tcPr>
          <w:p w14:paraId="5C227CFF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信托公司内部风险等级</w:t>
            </w:r>
          </w:p>
        </w:tc>
        <w:tc>
          <w:tcPr>
            <w:tcW w:w="1780" w:type="dxa"/>
            <w:vAlign w:val="top"/>
          </w:tcPr>
          <w:p w14:paraId="0631AFD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</w:tr>
      <w:tr w14:paraId="7E83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60A39E3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受托管理人</w:t>
            </w:r>
          </w:p>
        </w:tc>
        <w:tc>
          <w:tcPr>
            <w:tcW w:w="6222" w:type="dxa"/>
            <w:gridSpan w:val="3"/>
            <w:vAlign w:val="top"/>
          </w:tcPr>
          <w:p w14:paraId="2F9D899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华鑫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国际信托有限公司</w:t>
            </w:r>
          </w:p>
        </w:tc>
      </w:tr>
      <w:tr w14:paraId="08D8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FAF8183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存续期限</w:t>
            </w:r>
          </w:p>
        </w:tc>
        <w:tc>
          <w:tcPr>
            <w:tcW w:w="6222" w:type="dxa"/>
            <w:gridSpan w:val="3"/>
            <w:vAlign w:val="top"/>
          </w:tcPr>
          <w:p w14:paraId="52031B8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21个月</w:t>
            </w:r>
          </w:p>
        </w:tc>
      </w:tr>
      <w:tr w14:paraId="106B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C2B163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投资范围</w:t>
            </w:r>
          </w:p>
        </w:tc>
        <w:tc>
          <w:tcPr>
            <w:tcW w:w="6222" w:type="dxa"/>
            <w:gridSpan w:val="3"/>
            <w:vAlign w:val="top"/>
          </w:tcPr>
          <w:p w14:paraId="63F13D2E">
            <w:pPr>
              <w:pStyle w:val="8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向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锡市梁溪城市发展集团有限公司发放信托贷款</w:t>
            </w:r>
          </w:p>
        </w:tc>
      </w:tr>
      <w:tr w14:paraId="6342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D35991A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增信措施</w:t>
            </w:r>
          </w:p>
        </w:tc>
        <w:tc>
          <w:tcPr>
            <w:tcW w:w="6222" w:type="dxa"/>
            <w:gridSpan w:val="3"/>
            <w:vAlign w:val="top"/>
          </w:tcPr>
          <w:p w14:paraId="7892E55A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无锡市广益建发控股集团有限公司提供保证担保</w:t>
            </w:r>
          </w:p>
        </w:tc>
      </w:tr>
      <w:tr w14:paraId="0841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3E33E18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投资起点</w:t>
            </w:r>
          </w:p>
        </w:tc>
        <w:tc>
          <w:tcPr>
            <w:tcW w:w="6222" w:type="dxa"/>
            <w:gridSpan w:val="3"/>
            <w:vAlign w:val="top"/>
          </w:tcPr>
          <w:p w14:paraId="719A0DF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人民币1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万元起，并以1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万元的整数倍递增</w:t>
            </w:r>
          </w:p>
        </w:tc>
      </w:tr>
      <w:tr w14:paraId="4474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BD8EEF4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业绩基准</w:t>
            </w:r>
          </w:p>
        </w:tc>
        <w:tc>
          <w:tcPr>
            <w:tcW w:w="6222" w:type="dxa"/>
            <w:gridSpan w:val="3"/>
            <w:vAlign w:val="top"/>
          </w:tcPr>
          <w:p w14:paraId="5AAE78AD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3.2%/年</w:t>
            </w:r>
          </w:p>
        </w:tc>
      </w:tr>
      <w:tr w14:paraId="1733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29711D6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代销规模</w:t>
            </w:r>
          </w:p>
        </w:tc>
        <w:tc>
          <w:tcPr>
            <w:tcW w:w="6222" w:type="dxa"/>
            <w:gridSpan w:val="3"/>
            <w:vAlign w:val="top"/>
          </w:tcPr>
          <w:p w14:paraId="1688F3F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本期不超过150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</w:t>
            </w:r>
          </w:p>
        </w:tc>
      </w:tr>
      <w:tr w14:paraId="106F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1F3E07B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退出方式</w:t>
            </w:r>
          </w:p>
        </w:tc>
        <w:tc>
          <w:tcPr>
            <w:tcW w:w="6222" w:type="dxa"/>
            <w:gridSpan w:val="3"/>
            <w:vAlign w:val="top"/>
          </w:tcPr>
          <w:p w14:paraId="3BB2D19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到期退出</w:t>
            </w:r>
          </w:p>
        </w:tc>
      </w:tr>
      <w:tr w14:paraId="463A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D37670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投资者费用</w:t>
            </w:r>
          </w:p>
        </w:tc>
        <w:tc>
          <w:tcPr>
            <w:tcW w:w="6222" w:type="dxa"/>
            <w:gridSpan w:val="3"/>
            <w:vAlign w:val="top"/>
          </w:tcPr>
          <w:p w14:paraId="4375781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无认购、申购、到期赎回费用</w:t>
            </w:r>
          </w:p>
        </w:tc>
      </w:tr>
      <w:tr w14:paraId="6F47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CD7C80B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推荐部门</w:t>
            </w:r>
          </w:p>
        </w:tc>
        <w:tc>
          <w:tcPr>
            <w:tcW w:w="6222" w:type="dxa"/>
            <w:gridSpan w:val="3"/>
            <w:vAlign w:val="top"/>
          </w:tcPr>
          <w:p w14:paraId="4F8E841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资产管理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部</w:t>
            </w:r>
          </w:p>
        </w:tc>
      </w:tr>
      <w:tr w14:paraId="5F37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23130F7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时间安排</w:t>
            </w:r>
          </w:p>
        </w:tc>
        <w:tc>
          <w:tcPr>
            <w:tcW w:w="6222" w:type="dxa"/>
            <w:gridSpan w:val="3"/>
            <w:vAlign w:val="top"/>
          </w:tcPr>
          <w:p w14:paraId="672039D2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募集期：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5FBB9463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冷静期：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439CDD1A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起息日：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2AB896A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到期日：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2027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06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9CB913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（根据发行情况调整，以发行前要素为准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，到期日遇节假日顺延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 w14:paraId="2E54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16FAD80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6222" w:type="dxa"/>
            <w:gridSpan w:val="3"/>
            <w:vAlign w:val="top"/>
          </w:tcPr>
          <w:p w14:paraId="21AA7F3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</w:p>
        </w:tc>
      </w:tr>
    </w:tbl>
    <w:p w14:paraId="31335E62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提示：本产品由</w:t>
      </w:r>
      <w:r>
        <w:rPr>
          <w:rFonts w:hint="eastAsia" w:ascii="宋体" w:hAnsi="宋体" w:eastAsia="宋体"/>
          <w:lang w:val="en-US" w:eastAsia="zh-CN"/>
        </w:rPr>
        <w:t>华鑫</w:t>
      </w:r>
      <w:r>
        <w:rPr>
          <w:rFonts w:hint="eastAsia" w:ascii="宋体" w:hAnsi="宋体" w:eastAsia="宋体"/>
          <w:lang w:eastAsia="zh-CN"/>
        </w:rPr>
        <w:t>国际信托有限公司</w:t>
      </w:r>
      <w:r>
        <w:rPr>
          <w:rFonts w:hint="eastAsia" w:ascii="宋体" w:hAnsi="宋体" w:eastAsia="宋体"/>
          <w:sz w:val="21"/>
          <w:szCs w:val="21"/>
        </w:rPr>
        <w:t>发</w:t>
      </w:r>
      <w:r>
        <w:rPr>
          <w:rFonts w:hint="eastAsia" w:ascii="宋体" w:hAnsi="宋体" w:eastAsia="宋体"/>
        </w:rPr>
        <w:t>行与管理，张家港农商行作为代销机构不承担产品的投资、兑付和风险管理责任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2E88"/>
    <w:rsid w:val="00986DD5"/>
    <w:rsid w:val="02323BAA"/>
    <w:rsid w:val="025B361B"/>
    <w:rsid w:val="0B0B2C35"/>
    <w:rsid w:val="0CFF215F"/>
    <w:rsid w:val="13935EAB"/>
    <w:rsid w:val="161D32AB"/>
    <w:rsid w:val="177E1C99"/>
    <w:rsid w:val="1B14057B"/>
    <w:rsid w:val="2178022A"/>
    <w:rsid w:val="23295820"/>
    <w:rsid w:val="26721CE7"/>
    <w:rsid w:val="2B226752"/>
    <w:rsid w:val="2BCE566B"/>
    <w:rsid w:val="2BE61D13"/>
    <w:rsid w:val="2DA509EF"/>
    <w:rsid w:val="2FA22A33"/>
    <w:rsid w:val="345756CE"/>
    <w:rsid w:val="3B2E3FDA"/>
    <w:rsid w:val="3E2D50E9"/>
    <w:rsid w:val="44FA2A29"/>
    <w:rsid w:val="46807FFC"/>
    <w:rsid w:val="47DB1BFB"/>
    <w:rsid w:val="4B01301B"/>
    <w:rsid w:val="4B904E89"/>
    <w:rsid w:val="4F9D0C5F"/>
    <w:rsid w:val="516B4063"/>
    <w:rsid w:val="52A1449A"/>
    <w:rsid w:val="52C80A3E"/>
    <w:rsid w:val="5786402B"/>
    <w:rsid w:val="58C9604D"/>
    <w:rsid w:val="59447807"/>
    <w:rsid w:val="5C1879CD"/>
    <w:rsid w:val="5D8A6917"/>
    <w:rsid w:val="5E9D3FA9"/>
    <w:rsid w:val="5F296E4C"/>
    <w:rsid w:val="5F4147B1"/>
    <w:rsid w:val="65BF14FC"/>
    <w:rsid w:val="67642FED"/>
    <w:rsid w:val="74884E3D"/>
    <w:rsid w:val="789A0AEB"/>
    <w:rsid w:val="7C5F24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"/>
      <w:ind w:left="120"/>
    </w:pPr>
    <w:rPr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0">
    <w:name w:val="页眉 字符"/>
    <w:basedOn w:val="6"/>
    <w:link w:val="4"/>
    <w:semiHidden/>
    <w:qFormat/>
    <w:uiPriority w:val="0"/>
    <w:rPr>
      <w:sz w:val="18"/>
      <w:szCs w:val="18"/>
    </w:rPr>
  </w:style>
  <w:style w:type="character" w:customStyle="1" w:styleId="11">
    <w:name w:val="页脚 字符"/>
    <w:basedOn w:val="6"/>
    <w:link w:val="3"/>
    <w:semiHidden/>
    <w:qFormat/>
    <w:uiPriority w:val="0"/>
    <w:rPr>
      <w:sz w:val="18"/>
      <w:szCs w:val="18"/>
    </w:rPr>
  </w:style>
  <w:style w:type="character" w:customStyle="1" w:styleId="12">
    <w:name w:val="page number"/>
    <w:qFormat/>
    <w:uiPriority w:val="0"/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TotalTime>3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2023-05-26T06:46:00Z</dcterms:created>
  <dc:creator>岳 Young Yue</dc:creator>
  <cp:lastModifiedBy>zcy</cp:lastModifiedBy>
  <cp:lastPrinted>2024-07-09T17:17:00Z</cp:lastPrinted>
  <dcterms:modified xsi:type="dcterms:W3CDTF">2025-09-11T10:05:45Z</dcterms:modified>
  <dc:title>zrcbank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FB20577B8640404381837481C0C83BB5_13</vt:lpwstr>
  </property>
</Properties>
</file>