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跨行资金归集平台采购项目</w:t>
      </w:r>
      <w:r>
        <w:rPr>
          <w:rFonts w:hAnsi="宋体" w:eastAsia="宋体"/>
          <w:color w:val="000000"/>
          <w:sz w:val="44"/>
          <w:szCs w:val="44"/>
        </w:rPr>
        <w:t>”</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default" w:ascii="Times New Roman" w:hAnsi="Times New Roman" w:eastAsia="黑体" w:cs="Times New Roman"/>
          <w:color w:val="auto"/>
          <w:sz w:val="32"/>
          <w:szCs w:val="32"/>
          <w:u w:val="single"/>
        </w:rPr>
        <w:t xml:space="preserve"> </w:t>
      </w:r>
      <w:r>
        <w:rPr>
          <w:rFonts w:hint="eastAsia" w:ascii="Times New Roman" w:hAnsi="Times New Roman" w:eastAsia="黑体" w:cs="Times New Roman"/>
          <w:color w:val="auto"/>
          <w:sz w:val="32"/>
          <w:szCs w:val="32"/>
          <w:u w:val="single"/>
          <w:lang w:val="en-US" w:eastAsia="zh-CN"/>
        </w:rPr>
        <w:t xml:space="preserve">ZJGXXZJ202509003    </w:t>
      </w:r>
      <w:r>
        <w:rPr>
          <w:rFonts w:hint="eastAsia" w:ascii="Times New Roman" w:hAnsi="Times New Roman" w:eastAsia="黑体" w:cs="Times New Roman"/>
          <w:sz w:val="32"/>
          <w:szCs w:val="32"/>
          <w:u w:val="single"/>
          <w:lang w:val="en-US" w:eastAsia="zh-CN"/>
        </w:rPr>
        <w:t xml:space="preserve">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9</w:t>
      </w:r>
      <w:r>
        <w:rPr>
          <w:rFonts w:hint="default" w:ascii="Times New Roman" w:hAnsi="Times New Roman" w:eastAsia="黑体" w:cs="Times New Roman"/>
          <w:sz w:val="32"/>
          <w:szCs w:val="32"/>
        </w:rPr>
        <w:t>月</w:t>
      </w:r>
    </w:p>
    <w:p>
      <w:pPr>
        <w:snapToGrid w:val="0"/>
        <w:jc w:val="center"/>
        <w:rPr>
          <w:rFonts w:eastAsia="黑体"/>
          <w:sz w:val="32"/>
          <w:szCs w:val="32"/>
        </w:rPr>
      </w:pPr>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跨行资金归集平台采购项目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lang w:eastAsia="zh-CN"/>
        </w:rPr>
        <w:t>采购人</w:t>
      </w:r>
      <w:r>
        <w:rPr>
          <w:rFonts w:hint="eastAsia" w:ascii="仿宋" w:hAnsi="仿宋" w:eastAsia="仿宋" w:cs="仿宋"/>
          <w:snapToGrid w:val="0"/>
          <w:color w:val="000000"/>
          <w:sz w:val="28"/>
        </w:rPr>
        <w:t>“</w:t>
      </w:r>
      <w:r>
        <w:rPr>
          <w:rFonts w:hint="eastAsia" w:ascii="仿宋" w:hAnsi="仿宋" w:eastAsia="仿宋" w:cs="仿宋"/>
          <w:snapToGrid w:val="0"/>
          <w:color w:val="000000"/>
          <w:sz w:val="28"/>
          <w:szCs w:val="28"/>
          <w:lang w:eastAsia="zh-CN"/>
        </w:rPr>
        <w:t>跨行资金归集平台采购项目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eastAsia"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val="en-US" w:eastAsia="zh-CN"/>
        </w:rPr>
        <w:t>ZJGXXZJ202509003</w:t>
      </w:r>
    </w:p>
    <w:p>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9</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16</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9</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23</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张鑫</w:t>
      </w:r>
      <w:r>
        <w:rPr>
          <w:rFonts w:ascii="Times New Roman" w:hAnsi="Times New Roman" w:eastAsia="仿宋"/>
          <w:kern w:val="0"/>
          <w:sz w:val="28"/>
          <w:szCs w:val="28"/>
        </w:rPr>
        <w:t>，电话：</w:t>
      </w:r>
      <w:r>
        <w:rPr>
          <w:rFonts w:hint="eastAsia" w:ascii="Times New Roman" w:hAnsi="Times New Roman" w:eastAsia="仿宋"/>
          <w:sz w:val="28"/>
          <w:szCs w:val="28"/>
        </w:rPr>
        <w:t>0512-56968169；18801565591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Times New Roman" w:hAnsi="Times New Roman" w:eastAsia="仿宋" w:cs="Times New Roman"/>
          <w:kern w:val="0"/>
          <w:sz w:val="28"/>
          <w:szCs w:val="28"/>
          <w:lang w:eastAsia="zh-CN"/>
        </w:rPr>
        <w:t>：</w:t>
      </w:r>
      <w:r>
        <w:rPr>
          <w:rFonts w:hint="eastAsia" w:ascii="Times New Roman" w:hAnsi="Times New Roman" w:eastAsia="仿宋" w:cs="Times New Roman"/>
          <w:kern w:val="0"/>
          <w:sz w:val="28"/>
          <w:szCs w:val="28"/>
          <w:lang w:val="en-US" w:eastAsia="zh-CN"/>
        </w:rPr>
        <w:t>许晓</w:t>
      </w:r>
      <w:r>
        <w:rPr>
          <w:rFonts w:hint="eastAsia" w:ascii="Times New Roman" w:hAnsi="Times New Roman" w:eastAsia="仿宋"/>
          <w:sz w:val="28"/>
          <w:szCs w:val="28"/>
        </w:rPr>
        <w:t>，</w:t>
      </w:r>
      <w:r>
        <w:rPr>
          <w:rFonts w:hint="eastAsia" w:ascii="Times New Roman" w:hAnsi="Times New Roman" w:eastAsia="仿宋"/>
          <w:sz w:val="28"/>
          <w:szCs w:val="28"/>
          <w:lang w:val="en-US" w:eastAsia="zh-CN"/>
        </w:rPr>
        <w:t>电话</w:t>
      </w:r>
      <w:r>
        <w:rPr>
          <w:rFonts w:hint="eastAsia" w:ascii="Times New Roman" w:hAnsi="Times New Roman" w:eastAsia="仿宋"/>
          <w:sz w:val="28"/>
          <w:szCs w:val="28"/>
        </w:rPr>
        <w:t>：</w:t>
      </w:r>
      <w:r>
        <w:rPr>
          <w:rFonts w:hint="eastAsia" w:ascii="Times New Roman" w:hAnsi="Times New Roman" w:eastAsia="仿宋"/>
          <w:sz w:val="28"/>
          <w:szCs w:val="28"/>
          <w:lang w:val="en-US" w:eastAsia="zh-CN"/>
        </w:rPr>
        <w:t>18801562176</w:t>
      </w:r>
      <w:r>
        <w:rPr>
          <w:rFonts w:hint="default" w:ascii="Times New Roman" w:hAnsi="Times New Roman" w:eastAsia="仿宋"/>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跨行资金归集平台采购项目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2"/>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eastAsia="仿宋"/>
          <w:b w:val="0"/>
          <w:bCs/>
          <w:lang w:val="en-US" w:eastAsia="zh-CN"/>
        </w:rPr>
      </w:pPr>
      <w:r>
        <w:rPr>
          <w:rFonts w:hint="eastAsia" w:ascii="Times New Roman" w:hAnsi="Times New Roman" w:eastAsia="仿宋"/>
          <w:b w:val="0"/>
          <w:bCs/>
          <w:color w:val="000000"/>
          <w:sz w:val="28"/>
          <w:szCs w:val="28"/>
          <w:lang w:val="en-US" w:eastAsia="zh-CN"/>
        </w:rPr>
        <w:t>3.2意向人须具有履行合同所必需的设备和专业技术能力（提供承诺函并加盖公章）。</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3.3</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3</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w:t>
      </w:r>
      <w:r>
        <w:rPr>
          <w:rFonts w:hint="eastAsia" w:ascii="Times New Roman" w:hAnsi="Times New Roman" w:eastAsia="仿宋"/>
          <w:snapToGrid w:val="0"/>
          <w:color w:val="000000"/>
          <w:sz w:val="28"/>
          <w:szCs w:val="28"/>
          <w:highlight w:val="none"/>
          <w:lang w:val="en-US" w:eastAsia="zh-CN"/>
        </w:rPr>
        <w:t>金融机构跨行资金归集功能的平台项目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3.4意向人参加本公告活动前3年内在经营活动中不存在重大违法记录及行政处罚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5</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6</w:t>
      </w:r>
      <w:r>
        <w:rPr>
          <w:rFonts w:hint="eastAsia" w:ascii="Times New Roman" w:hAnsi="Times New Roman" w:eastAsia="仿宋"/>
          <w:snapToGrid w:val="0"/>
          <w:sz w:val="28"/>
          <w:szCs w:val="28"/>
        </w:rPr>
        <w:t>本次选型</w:t>
      </w:r>
      <w:r>
        <w:rPr>
          <w:rFonts w:hint="eastAsia" w:ascii="Times New Roman" w:hAnsi="Times New Roman" w:eastAsia="仿宋"/>
          <w:snapToGrid w:val="0"/>
          <w:sz w:val="28"/>
          <w:szCs w:val="28"/>
          <w:lang w:val="en-US" w:eastAsia="zh-CN"/>
        </w:rPr>
        <w:t>交流</w:t>
      </w:r>
      <w:r>
        <w:rPr>
          <w:rFonts w:hint="eastAsia" w:ascii="Times New Roman" w:hAnsi="Times New Roman" w:eastAsia="仿宋"/>
          <w:snapToGrid w:val="0"/>
          <w:sz w:val="28"/>
          <w:szCs w:val="28"/>
        </w:rPr>
        <w:t>不接受联合体参与</w:t>
      </w:r>
      <w:r>
        <w:rPr>
          <w:rFonts w:ascii="Times New Roman" w:hAnsi="Times New Roman" w:eastAsia="仿宋"/>
          <w:snapToGrid w:val="0"/>
          <w:sz w:val="28"/>
          <w:szCs w:val="28"/>
        </w:rPr>
        <w:t>。</w:t>
      </w:r>
    </w:p>
    <w:p>
      <w:pPr>
        <w:tabs>
          <w:tab w:val="left" w:pos="0"/>
        </w:tabs>
        <w:jc w:val="left"/>
        <w:rPr>
          <w:rFonts w:hint="eastAsia" w:ascii="仿宋" w:hAnsi="仿宋" w:eastAsia="仿宋"/>
          <w:sz w:val="30"/>
          <w:szCs w:val="30"/>
          <w:lang w:eastAsia="zh-CN"/>
        </w:rPr>
      </w:pPr>
      <w:r>
        <w:rPr>
          <w:rFonts w:ascii="Times New Roman" w:hAnsi="Times New Roman" w:eastAsia="仿宋"/>
          <w:b/>
          <w:bCs/>
          <w:snapToGrid w:val="0"/>
          <w:sz w:val="28"/>
          <w:szCs w:val="28"/>
        </w:rPr>
        <w:t>4、项目</w:t>
      </w:r>
      <w:r>
        <w:rPr>
          <w:rFonts w:hint="eastAsia" w:ascii="Times New Roman" w:hAnsi="Times New Roman" w:eastAsia="仿宋" w:cs="Times New Roman"/>
          <w:b/>
          <w:bCs/>
          <w:snapToGrid w:val="0"/>
          <w:color w:val="auto"/>
          <w:sz w:val="28"/>
          <w:szCs w:val="28"/>
          <w:highlight w:val="none"/>
          <w:lang w:val="en-US" w:eastAsia="zh-CN"/>
        </w:rPr>
        <w:t>大致</w:t>
      </w:r>
      <w:r>
        <w:rPr>
          <w:rFonts w:hint="default" w:ascii="Times New Roman" w:hAnsi="Times New Roman" w:eastAsia="仿宋" w:cs="Times New Roman"/>
          <w:b/>
          <w:bCs/>
          <w:snapToGrid w:val="0"/>
          <w:color w:val="auto"/>
          <w:sz w:val="28"/>
          <w:szCs w:val="28"/>
          <w:highlight w:val="none"/>
          <w:lang w:eastAsia="zh-CN"/>
        </w:rPr>
        <w:t>需求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hint="eastAsia" w:ascii="Times New Roman" w:hAnsi="Times New Roman" w:eastAsia="仿宋"/>
          <w:snapToGrid w:val="0"/>
          <w:sz w:val="28"/>
          <w:szCs w:val="28"/>
          <w:lang w:val="en-US" w:eastAsia="zh-CN"/>
        </w:rPr>
      </w:pPr>
      <w:r>
        <w:rPr>
          <w:rFonts w:hint="eastAsia" w:ascii="Times New Roman" w:hAnsi="Times New Roman" w:eastAsia="仿宋"/>
          <w:snapToGrid w:val="0"/>
          <w:sz w:val="28"/>
          <w:szCs w:val="28"/>
          <w:lang w:val="en-US" w:eastAsia="zh-CN"/>
        </w:rPr>
        <w:t>所谓资金归集一般是指在企业集团内部建立专门针对下属成员企业（全资、控股子公司）资金的统一管理行为。由集团总部统一调度、管理和运用不同金融机构的账户和资金体系，可全面实现成员单位账户信息、余额、交易明细、资金归集信息查询等功能，为集团提高资金集约管理水平，有效防范资金风险提供有力保障。</w:t>
      </w:r>
    </w:p>
    <w:p>
      <w:pPr>
        <w:pStyle w:val="2"/>
        <w:ind w:firstLine="560" w:firstLineChars="200"/>
        <w:jc w:val="both"/>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w:t>
      </w:r>
      <w:r>
        <w:rPr>
          <w:rFonts w:hint="default" w:ascii="Times New Roman" w:hAnsi="Times New Roman" w:eastAsia="仿宋" w:cs="Times New Roman"/>
          <w:b w:val="0"/>
          <w:bCs w:val="0"/>
          <w:sz w:val="28"/>
          <w:szCs w:val="28"/>
          <w:lang w:val="en-US" w:eastAsia="zh-CN"/>
        </w:rPr>
        <w:t>.</w:t>
      </w:r>
      <w:r>
        <w:rPr>
          <w:rFonts w:hint="eastAsia" w:ascii="Times New Roman" w:hAnsi="Times New Roman" w:eastAsia="仿宋" w:cs="Times New Roman"/>
          <w:b w:val="0"/>
          <w:bCs w:val="0"/>
          <w:sz w:val="28"/>
          <w:szCs w:val="28"/>
          <w:lang w:val="en-US" w:eastAsia="zh-CN"/>
        </w:rPr>
        <w:t>1 需求内容</w:t>
      </w:r>
    </w:p>
    <w:p>
      <w:pPr>
        <w:ind w:firstLine="560" w:firstLineChars="200"/>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（1）实施服务包含权限管理、集团管理（新增、查询）、签约授权、账户管理（新增、查询）、资金调拨配置（手工调拨、自动调拨、调拨结果）、策略配置、账户查询（余额、明细）等；</w:t>
      </w:r>
    </w:p>
    <w:p>
      <w:pPr>
        <w:pStyle w:val="2"/>
        <w:ind w:firstLine="560" w:firstLineChars="200"/>
        <w:jc w:val="both"/>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（2）功能流程如下：</w:t>
      </w:r>
    </w:p>
    <w:p>
      <w:pPr>
        <w:ind w:firstLine="560" w:firstLineChars="200"/>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①开通资金归集：使用资金归集功能，用户需要先向银行申请并开通该服务；</w:t>
      </w:r>
    </w:p>
    <w:p>
      <w:pPr>
        <w:pStyle w:val="2"/>
        <w:ind w:firstLine="560" w:firstLineChars="200"/>
        <w:jc w:val="both"/>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②账户配置：用户将需要统一管理的账户维护至平台；</w:t>
      </w:r>
    </w:p>
    <w:p>
      <w:pPr>
        <w:ind w:firstLine="560"/>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③设置业务规则：用户可以根据自身需要，设置资金归集的触发条件、归集频率和归集金额等参数。例如，可以设置当账户余额超过设置金额时，自动将超出部分转入资金归集账户；</w:t>
      </w:r>
    </w:p>
    <w:p>
      <w:pPr>
        <w:pStyle w:val="2"/>
        <w:ind w:firstLine="560" w:firstLineChars="200"/>
        <w:jc w:val="both"/>
        <w:rPr>
          <w:rFonts w:hint="default"/>
          <w:lang w:val="en-US" w:eastAsia="zh-CN"/>
        </w:rPr>
      </w:pPr>
      <w:r>
        <w:rPr>
          <w:rFonts w:hint="eastAsia" w:ascii="Times New Roman" w:hAnsi="Times New Roman" w:eastAsia="仿宋" w:cs="Times New Roman"/>
          <w:b w:val="0"/>
          <w:bCs w:val="0"/>
          <w:sz w:val="28"/>
          <w:szCs w:val="28"/>
          <w:lang w:val="en-US" w:eastAsia="zh-CN"/>
        </w:rPr>
        <w:t>④归集基本功能：1）同名账户资金整合，用户可以将自己名下账户资金转入到一个指定的其他银行同名归集账户下，方便统一管理和使用；2）除了整合同名账户资金，用户也可设置将自身账户资金定期或实时转入他人账户。该功能在企业资金调配场景中尤为实用。</w:t>
      </w:r>
    </w:p>
    <w:p>
      <w:pPr>
        <w:ind w:firstLine="560" w:firstLineChars="200"/>
        <w:rPr>
          <w:rFonts w:hint="default"/>
          <w:lang w:val="en-US" w:eastAsia="zh-CN"/>
        </w:rPr>
      </w:pPr>
      <w:r>
        <w:rPr>
          <w:rFonts w:hint="eastAsia" w:ascii="Times New Roman" w:hAnsi="Times New Roman" w:eastAsia="仿宋" w:cs="Times New Roman"/>
          <w:b w:val="0"/>
          <w:bCs w:val="0"/>
          <w:sz w:val="28"/>
          <w:szCs w:val="28"/>
          <w:lang w:val="en-US" w:eastAsia="zh-CN"/>
        </w:rPr>
        <w:t>4</w:t>
      </w:r>
      <w:r>
        <w:rPr>
          <w:rFonts w:hint="default" w:ascii="Times New Roman" w:hAnsi="Times New Roman" w:eastAsia="仿宋" w:cs="Times New Roman"/>
          <w:b w:val="0"/>
          <w:bCs w:val="0"/>
          <w:sz w:val="28"/>
          <w:szCs w:val="28"/>
          <w:lang w:val="en-US" w:eastAsia="zh-CN"/>
        </w:rPr>
        <w:t>.</w:t>
      </w:r>
      <w:r>
        <w:rPr>
          <w:rFonts w:hint="eastAsia" w:ascii="Times New Roman" w:hAnsi="Times New Roman" w:eastAsia="仿宋" w:cs="Times New Roman"/>
          <w:b w:val="0"/>
          <w:bCs w:val="0"/>
          <w:sz w:val="28"/>
          <w:szCs w:val="28"/>
          <w:lang w:val="en-US" w:eastAsia="zh-CN"/>
        </w:rPr>
        <w:t>2其他要求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cs="Times New Roman"/>
          <w:b w:val="0"/>
          <w:bCs/>
          <w:sz w:val="28"/>
          <w:szCs w:val="28"/>
          <w:highlight w:val="none"/>
          <w:shd w:val="clear" w:color="auto" w:fill="auto"/>
          <w:lang w:val="en-US" w:eastAsia="zh-CN"/>
        </w:rPr>
      </w:pPr>
      <w:r>
        <w:rPr>
          <w:rFonts w:hint="eastAsia" w:ascii="Times New Roman" w:hAnsi="Times New Roman" w:eastAsia="仿宋" w:cs="Times New Roman"/>
          <w:b w:val="0"/>
          <w:bCs/>
          <w:snapToGrid w:val="0"/>
          <w:color w:val="auto"/>
          <w:sz w:val="28"/>
          <w:szCs w:val="28"/>
          <w:highlight w:val="none"/>
          <w:shd w:val="clear" w:color="auto" w:fill="auto"/>
          <w:lang w:val="en-US" w:eastAsia="zh-CN"/>
        </w:rPr>
        <w:t>资金归集功能需支持市面上主流国有大行（工农中建交邮储）、股份制商业银行（中信、浦发、招商、浙商）、城商行（南京、江苏、苏州、宁波）以及江苏地区部分农商行。</w:t>
      </w:r>
      <w:r>
        <w:rPr>
          <w:rFonts w:hint="default" w:ascii="Times New Roman" w:hAnsi="Times New Roman" w:eastAsia="仿宋" w:cs="Times New Roman"/>
          <w:b w:val="0"/>
          <w:bCs/>
          <w:snapToGrid w:val="0"/>
          <w:color w:val="auto"/>
          <w:sz w:val="28"/>
          <w:szCs w:val="28"/>
          <w:highlight w:val="none"/>
          <w:shd w:val="clear" w:color="auto" w:fill="auto"/>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highlight w:val="yellow"/>
          <w:u w:val="single"/>
        </w:rPr>
        <w:t>202</w:t>
      </w:r>
      <w:r>
        <w:rPr>
          <w:rFonts w:hint="eastAsia" w:ascii="Times New Roman" w:hAnsi="Times New Roman" w:eastAsia="仿宋"/>
          <w:b/>
          <w:bCs/>
          <w:snapToGrid w:val="0"/>
          <w:color w:val="FF0000"/>
          <w:sz w:val="28"/>
          <w:szCs w:val="28"/>
          <w:highlight w:val="yellow"/>
          <w:u w:val="single"/>
          <w:lang w:val="en-US" w:eastAsia="zh-CN"/>
        </w:rPr>
        <w:t>5</w:t>
      </w:r>
      <w:r>
        <w:rPr>
          <w:rFonts w:ascii="Times New Roman" w:hAnsi="Times New Roman" w:eastAsia="仿宋"/>
          <w:b/>
          <w:bCs/>
          <w:snapToGrid w:val="0"/>
          <w:color w:val="FF0000"/>
          <w:sz w:val="28"/>
          <w:szCs w:val="28"/>
          <w:highlight w:val="yellow"/>
          <w:u w:val="single"/>
        </w:rPr>
        <w:t>年</w:t>
      </w:r>
      <w:r>
        <w:rPr>
          <w:rFonts w:hint="eastAsia" w:ascii="Times New Roman" w:hAnsi="Times New Roman" w:eastAsia="仿宋"/>
          <w:b/>
          <w:bCs/>
          <w:snapToGrid w:val="0"/>
          <w:color w:val="FF0000"/>
          <w:sz w:val="28"/>
          <w:szCs w:val="28"/>
          <w:highlight w:val="yellow"/>
          <w:u w:val="single"/>
          <w:lang w:val="en-US" w:eastAsia="zh-CN"/>
        </w:rPr>
        <w:t>9</w:t>
      </w:r>
      <w:r>
        <w:rPr>
          <w:rFonts w:ascii="Times New Roman" w:hAnsi="Times New Roman" w:eastAsia="仿宋"/>
          <w:b/>
          <w:bCs/>
          <w:snapToGrid w:val="0"/>
          <w:color w:val="FF0000"/>
          <w:sz w:val="28"/>
          <w:szCs w:val="28"/>
          <w:highlight w:val="yellow"/>
          <w:u w:val="single"/>
        </w:rPr>
        <w:t>月</w:t>
      </w:r>
      <w:r>
        <w:rPr>
          <w:rFonts w:hint="eastAsia" w:ascii="Times New Roman" w:hAnsi="Times New Roman" w:eastAsia="仿宋"/>
          <w:b/>
          <w:bCs/>
          <w:snapToGrid w:val="0"/>
          <w:color w:val="FF0000"/>
          <w:sz w:val="28"/>
          <w:szCs w:val="28"/>
          <w:highlight w:val="yellow"/>
          <w:u w:val="single"/>
          <w:lang w:val="en-US" w:eastAsia="zh-CN"/>
        </w:rPr>
        <w:t>23</w:t>
      </w:r>
      <w:r>
        <w:rPr>
          <w:rFonts w:ascii="Times New Roman" w:hAnsi="Times New Roman" w:eastAsia="仿宋"/>
          <w:b/>
          <w:bCs/>
          <w:snapToGrid w:val="0"/>
          <w:color w:val="FF0000"/>
          <w:sz w:val="28"/>
          <w:szCs w:val="28"/>
          <w:highlight w:val="yellow"/>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bookmarkStart w:id="1" w:name="_GoBack"/>
      <w:bookmarkEnd w:id="1"/>
      <w:r>
        <w:rPr>
          <w:rFonts w:hint="eastAsia" w:ascii="Times New Roman" w:hAnsi="Times New Roman" w:eastAsia="仿宋"/>
          <w:snapToGrid w:val="0"/>
          <w:color w:val="000000"/>
          <w:sz w:val="28"/>
          <w:szCs w:val="28"/>
          <w:u w:val="single"/>
          <w:lang w:val="en-US" w:eastAsia="zh-CN"/>
        </w:rPr>
        <w:t>zhangxin</w:t>
      </w:r>
      <w:r>
        <w:rPr>
          <w:rFonts w:ascii="Times New Roman" w:hAnsi="Times New Roman" w:eastAsia="仿宋"/>
          <w:snapToGrid w:val="0"/>
          <w:color w:val="000000"/>
          <w:sz w:val="28"/>
          <w:szCs w:val="28"/>
          <w:u w:val="single"/>
        </w:rPr>
        <w:t>@zrcbank.com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w:t>
      </w:r>
      <w:r>
        <w:rPr>
          <w:rFonts w:hint="eastAsia" w:ascii="Times New Roman" w:hAnsi="Times New Roman" w:eastAsia="仿宋"/>
          <w:snapToGrid w:val="0"/>
          <w:color w:val="000000"/>
          <w:sz w:val="28"/>
          <w:szCs w:val="28"/>
          <w:lang w:eastAsia="zh-CN"/>
        </w:rPr>
        <w:t>采购人</w:t>
      </w:r>
      <w:r>
        <w:rPr>
          <w:rFonts w:hint="eastAsia" w:ascii="Times New Roman" w:hAnsi="Times New Roman" w:eastAsia="仿宋"/>
          <w:snapToGrid w:val="0"/>
          <w:color w:val="000000"/>
          <w:sz w:val="28"/>
          <w:szCs w:val="28"/>
        </w:rPr>
        <w:t>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spacing w:line="480" w:lineRule="auto"/>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9</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16</w:t>
      </w:r>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8F06BA"/>
    <w:rsid w:val="01B327A5"/>
    <w:rsid w:val="02451546"/>
    <w:rsid w:val="02600F00"/>
    <w:rsid w:val="0351077F"/>
    <w:rsid w:val="03BD1133"/>
    <w:rsid w:val="045D0CB0"/>
    <w:rsid w:val="047E13E0"/>
    <w:rsid w:val="04AE367F"/>
    <w:rsid w:val="05107DAB"/>
    <w:rsid w:val="05461B09"/>
    <w:rsid w:val="056A585F"/>
    <w:rsid w:val="063F30A7"/>
    <w:rsid w:val="06A2530B"/>
    <w:rsid w:val="06AB4159"/>
    <w:rsid w:val="076A6695"/>
    <w:rsid w:val="077623FC"/>
    <w:rsid w:val="07A90395"/>
    <w:rsid w:val="0832174A"/>
    <w:rsid w:val="0B932773"/>
    <w:rsid w:val="0BA62607"/>
    <w:rsid w:val="0BA93BA4"/>
    <w:rsid w:val="0C926F7F"/>
    <w:rsid w:val="0DEF573D"/>
    <w:rsid w:val="0DF1698D"/>
    <w:rsid w:val="0E050201"/>
    <w:rsid w:val="0E113200"/>
    <w:rsid w:val="0E94461D"/>
    <w:rsid w:val="0EE95140"/>
    <w:rsid w:val="0F0863EE"/>
    <w:rsid w:val="0F273926"/>
    <w:rsid w:val="0F6008C2"/>
    <w:rsid w:val="0F685D13"/>
    <w:rsid w:val="104457BF"/>
    <w:rsid w:val="10BA6785"/>
    <w:rsid w:val="11757E25"/>
    <w:rsid w:val="11AE4CBE"/>
    <w:rsid w:val="12382409"/>
    <w:rsid w:val="12BB03C6"/>
    <w:rsid w:val="130E24D1"/>
    <w:rsid w:val="13984D29"/>
    <w:rsid w:val="14950F51"/>
    <w:rsid w:val="14C440EC"/>
    <w:rsid w:val="15E60B29"/>
    <w:rsid w:val="1641670C"/>
    <w:rsid w:val="16A40050"/>
    <w:rsid w:val="16B036BE"/>
    <w:rsid w:val="17756E90"/>
    <w:rsid w:val="17BC402A"/>
    <w:rsid w:val="187A22F0"/>
    <w:rsid w:val="195456F6"/>
    <w:rsid w:val="19E569D5"/>
    <w:rsid w:val="1A17021D"/>
    <w:rsid w:val="1B282A01"/>
    <w:rsid w:val="1BE30C48"/>
    <w:rsid w:val="1C3C442E"/>
    <w:rsid w:val="1C874183"/>
    <w:rsid w:val="1CBF5CF3"/>
    <w:rsid w:val="1CFD7F2E"/>
    <w:rsid w:val="1DC33E9E"/>
    <w:rsid w:val="1DDC550B"/>
    <w:rsid w:val="1E384ED6"/>
    <w:rsid w:val="1E393A77"/>
    <w:rsid w:val="1E8A0861"/>
    <w:rsid w:val="1ED50FA6"/>
    <w:rsid w:val="1FDF1ADA"/>
    <w:rsid w:val="214A6A99"/>
    <w:rsid w:val="21524140"/>
    <w:rsid w:val="2154271C"/>
    <w:rsid w:val="219A38C1"/>
    <w:rsid w:val="22245E0F"/>
    <w:rsid w:val="23120757"/>
    <w:rsid w:val="239656BB"/>
    <w:rsid w:val="24801565"/>
    <w:rsid w:val="24E8350B"/>
    <w:rsid w:val="24ED62A3"/>
    <w:rsid w:val="269126FE"/>
    <w:rsid w:val="26EE2AB3"/>
    <w:rsid w:val="27717105"/>
    <w:rsid w:val="28460BE6"/>
    <w:rsid w:val="28CD68E9"/>
    <w:rsid w:val="28F23A92"/>
    <w:rsid w:val="293B19EC"/>
    <w:rsid w:val="29797ED3"/>
    <w:rsid w:val="29C966E1"/>
    <w:rsid w:val="2AAA2760"/>
    <w:rsid w:val="2AD04E2F"/>
    <w:rsid w:val="2B033E30"/>
    <w:rsid w:val="2B411F1D"/>
    <w:rsid w:val="2B9F3B9D"/>
    <w:rsid w:val="2BC404DA"/>
    <w:rsid w:val="2BC451C0"/>
    <w:rsid w:val="2C216675"/>
    <w:rsid w:val="2D2819EA"/>
    <w:rsid w:val="2D59057B"/>
    <w:rsid w:val="2E695EA1"/>
    <w:rsid w:val="2EC06640"/>
    <w:rsid w:val="2FBD0387"/>
    <w:rsid w:val="312707E4"/>
    <w:rsid w:val="319E1574"/>
    <w:rsid w:val="320832C6"/>
    <w:rsid w:val="3227440C"/>
    <w:rsid w:val="32E106AD"/>
    <w:rsid w:val="335E7C44"/>
    <w:rsid w:val="33984FF8"/>
    <w:rsid w:val="33A9641C"/>
    <w:rsid w:val="33B95843"/>
    <w:rsid w:val="34063B13"/>
    <w:rsid w:val="3495650A"/>
    <w:rsid w:val="34A75871"/>
    <w:rsid w:val="34C72D45"/>
    <w:rsid w:val="35234E2B"/>
    <w:rsid w:val="375313AA"/>
    <w:rsid w:val="37AA2D13"/>
    <w:rsid w:val="37B35C54"/>
    <w:rsid w:val="37B62027"/>
    <w:rsid w:val="387835BF"/>
    <w:rsid w:val="38C41A50"/>
    <w:rsid w:val="38CD69A2"/>
    <w:rsid w:val="38E62BED"/>
    <w:rsid w:val="39757009"/>
    <w:rsid w:val="39977877"/>
    <w:rsid w:val="39E91904"/>
    <w:rsid w:val="3A1A6666"/>
    <w:rsid w:val="3B725364"/>
    <w:rsid w:val="3C28373B"/>
    <w:rsid w:val="3C6B3E99"/>
    <w:rsid w:val="3C8B5B99"/>
    <w:rsid w:val="3D613D37"/>
    <w:rsid w:val="3D98607A"/>
    <w:rsid w:val="3E1E5769"/>
    <w:rsid w:val="3E1E6E79"/>
    <w:rsid w:val="3F3B7884"/>
    <w:rsid w:val="3FF7445C"/>
    <w:rsid w:val="4045110D"/>
    <w:rsid w:val="4148060F"/>
    <w:rsid w:val="41FB2D4E"/>
    <w:rsid w:val="42682232"/>
    <w:rsid w:val="43367B72"/>
    <w:rsid w:val="4355058B"/>
    <w:rsid w:val="444A6219"/>
    <w:rsid w:val="44641089"/>
    <w:rsid w:val="45115365"/>
    <w:rsid w:val="45790B64"/>
    <w:rsid w:val="481852CB"/>
    <w:rsid w:val="486A0223"/>
    <w:rsid w:val="48C755E8"/>
    <w:rsid w:val="48CE657F"/>
    <w:rsid w:val="490801BC"/>
    <w:rsid w:val="49B75DE3"/>
    <w:rsid w:val="49DA7159"/>
    <w:rsid w:val="49EB5DA8"/>
    <w:rsid w:val="49F36A0C"/>
    <w:rsid w:val="4A8F1634"/>
    <w:rsid w:val="4ABB4A3D"/>
    <w:rsid w:val="4B1F4421"/>
    <w:rsid w:val="4B9D5798"/>
    <w:rsid w:val="4C195DAF"/>
    <w:rsid w:val="4CCC3A0C"/>
    <w:rsid w:val="4CFB7C3A"/>
    <w:rsid w:val="4D5439C7"/>
    <w:rsid w:val="4D9152BC"/>
    <w:rsid w:val="4D9F4BE9"/>
    <w:rsid w:val="4EFB5F21"/>
    <w:rsid w:val="4F2E6E48"/>
    <w:rsid w:val="4F4D13FD"/>
    <w:rsid w:val="50294C9A"/>
    <w:rsid w:val="50A20D13"/>
    <w:rsid w:val="50EB4A14"/>
    <w:rsid w:val="515A64FC"/>
    <w:rsid w:val="52174C68"/>
    <w:rsid w:val="524965D8"/>
    <w:rsid w:val="52E06F0A"/>
    <w:rsid w:val="53D61F3C"/>
    <w:rsid w:val="53EA6B5B"/>
    <w:rsid w:val="549D16F5"/>
    <w:rsid w:val="54C96065"/>
    <w:rsid w:val="550C652F"/>
    <w:rsid w:val="55347C0C"/>
    <w:rsid w:val="557016B5"/>
    <w:rsid w:val="564E1291"/>
    <w:rsid w:val="56B57E6A"/>
    <w:rsid w:val="56DC2EB0"/>
    <w:rsid w:val="577662BF"/>
    <w:rsid w:val="577861BC"/>
    <w:rsid w:val="57E54C69"/>
    <w:rsid w:val="58056289"/>
    <w:rsid w:val="58200059"/>
    <w:rsid w:val="58245614"/>
    <w:rsid w:val="58481F8D"/>
    <w:rsid w:val="589C7358"/>
    <w:rsid w:val="58DD546E"/>
    <w:rsid w:val="58ED613D"/>
    <w:rsid w:val="59D2488F"/>
    <w:rsid w:val="5A194F5D"/>
    <w:rsid w:val="5A300EA5"/>
    <w:rsid w:val="5A3B4BDF"/>
    <w:rsid w:val="5A4E61B0"/>
    <w:rsid w:val="5A561DC4"/>
    <w:rsid w:val="5A883EE1"/>
    <w:rsid w:val="5B251DAB"/>
    <w:rsid w:val="5BB823D4"/>
    <w:rsid w:val="5BCB5805"/>
    <w:rsid w:val="5BEC135E"/>
    <w:rsid w:val="5C8829F0"/>
    <w:rsid w:val="5CF85B9A"/>
    <w:rsid w:val="5E5D73AE"/>
    <w:rsid w:val="5E81095C"/>
    <w:rsid w:val="5F2B2E6B"/>
    <w:rsid w:val="5F7E0132"/>
    <w:rsid w:val="609B169C"/>
    <w:rsid w:val="60C22487"/>
    <w:rsid w:val="61C55970"/>
    <w:rsid w:val="6201310B"/>
    <w:rsid w:val="621517BC"/>
    <w:rsid w:val="627E1092"/>
    <w:rsid w:val="62A443E9"/>
    <w:rsid w:val="62A635F9"/>
    <w:rsid w:val="63190183"/>
    <w:rsid w:val="63423C1F"/>
    <w:rsid w:val="63BC1BA9"/>
    <w:rsid w:val="63F82FB5"/>
    <w:rsid w:val="64864685"/>
    <w:rsid w:val="6538298E"/>
    <w:rsid w:val="661853E7"/>
    <w:rsid w:val="66C7577B"/>
    <w:rsid w:val="670C7632"/>
    <w:rsid w:val="677B5265"/>
    <w:rsid w:val="68383169"/>
    <w:rsid w:val="689830FD"/>
    <w:rsid w:val="69B667C6"/>
    <w:rsid w:val="6A6257BB"/>
    <w:rsid w:val="6AED3F1F"/>
    <w:rsid w:val="6B533758"/>
    <w:rsid w:val="6C3700B2"/>
    <w:rsid w:val="6C4355DB"/>
    <w:rsid w:val="6CB45FCA"/>
    <w:rsid w:val="6CC938CF"/>
    <w:rsid w:val="6D0B4ED9"/>
    <w:rsid w:val="6D274E50"/>
    <w:rsid w:val="6D282616"/>
    <w:rsid w:val="6D2C52A2"/>
    <w:rsid w:val="6D317494"/>
    <w:rsid w:val="6DA41383"/>
    <w:rsid w:val="6DC75332"/>
    <w:rsid w:val="6DE071A2"/>
    <w:rsid w:val="6E5F60A4"/>
    <w:rsid w:val="6E9E58FD"/>
    <w:rsid w:val="6EA0288E"/>
    <w:rsid w:val="6EB56F81"/>
    <w:rsid w:val="6F3A1A40"/>
    <w:rsid w:val="7063328F"/>
    <w:rsid w:val="70DF40CD"/>
    <w:rsid w:val="7234777B"/>
    <w:rsid w:val="734769A3"/>
    <w:rsid w:val="738543CA"/>
    <w:rsid w:val="742E6FC7"/>
    <w:rsid w:val="75201959"/>
    <w:rsid w:val="75497248"/>
    <w:rsid w:val="76A03704"/>
    <w:rsid w:val="76F950F6"/>
    <w:rsid w:val="78077920"/>
    <w:rsid w:val="787B5149"/>
    <w:rsid w:val="787F1333"/>
    <w:rsid w:val="78AF16C5"/>
    <w:rsid w:val="7A5B293A"/>
    <w:rsid w:val="7A905528"/>
    <w:rsid w:val="7B246FBD"/>
    <w:rsid w:val="7BBF64D7"/>
    <w:rsid w:val="7BE00C9D"/>
    <w:rsid w:val="7C1F52BA"/>
    <w:rsid w:val="7C4002D8"/>
    <w:rsid w:val="7C544CC5"/>
    <w:rsid w:val="7D6663AF"/>
    <w:rsid w:val="7D721B1D"/>
    <w:rsid w:val="7E182BF1"/>
    <w:rsid w:val="7E2A7AE1"/>
    <w:rsid w:val="7E407421"/>
    <w:rsid w:val="7EB411A3"/>
    <w:rsid w:val="7F346712"/>
    <w:rsid w:val="7F3B60CB"/>
    <w:rsid w:val="7FD839F0"/>
    <w:rsid w:val="7FF56D01"/>
    <w:rsid w:val="7FFA4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annotation text"/>
    <w:basedOn w:val="1"/>
    <w:qFormat/>
    <w:uiPriority w:val="0"/>
    <w:pPr>
      <w:jc w:val="left"/>
    </w:pPr>
  </w:style>
  <w:style w:type="paragraph" w:styleId="6">
    <w:name w:val="Block Text"/>
    <w:basedOn w:val="1"/>
    <w:next w:val="1"/>
    <w:unhideWhenUsed/>
    <w:qFormat/>
    <w:uiPriority w:val="99"/>
    <w:pPr>
      <w:spacing w:before="120" w:after="120" w:line="300" w:lineRule="auto"/>
      <w:ind w:left="1440" w:leftChars="700" w:right="1440" w:rightChars="700" w:firstLine="359" w:firstLineChars="171"/>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6"/>
    <w:qFormat/>
    <w:uiPriority w:val="0"/>
    <w:pP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首行缩进"/>
    <w:basedOn w:val="1"/>
    <w:qFormat/>
    <w:uiPriority w:val="0"/>
    <w:pPr>
      <w:ind w:firstLine="480" w:firstLineChars="200"/>
    </w:pPr>
    <w:rPr>
      <w:szCs w:val="20"/>
      <w:lang w:val="zh-CN"/>
    </w:rPr>
  </w:style>
  <w:style w:type="paragraph" w:customStyle="1" w:styleId="14">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5">
    <w:name w:val="正文表格"/>
    <w:basedOn w:val="1"/>
    <w:qFormat/>
    <w:uiPriority w:val="0"/>
    <w:pPr>
      <w:widowControl/>
      <w:adjustRightInd w:val="0"/>
      <w:snapToGrid w:val="0"/>
      <w:spacing w:line="288" w:lineRule="auto"/>
      <w:jc w:val="left"/>
    </w:pPr>
    <w:rPr>
      <w:szCs w:val="21"/>
    </w:rPr>
  </w:style>
  <w:style w:type="character" w:customStyle="1" w:styleId="16">
    <w:name w:val="页眉 字符"/>
    <w:basedOn w:val="12"/>
    <w:link w:val="8"/>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2388</Words>
  <Characters>2559</Characters>
  <Lines>24</Lines>
  <Paragraphs>6</Paragraphs>
  <TotalTime>28</TotalTime>
  <ScaleCrop>false</ScaleCrop>
  <LinksUpToDate>false</LinksUpToDate>
  <CharactersWithSpaces>2605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zrcbank</cp:lastModifiedBy>
  <cp:lastPrinted>2025-08-26T03:33:00Z</cp:lastPrinted>
  <dcterms:modified xsi:type="dcterms:W3CDTF">2025-09-16T09:30:38Z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35256AEB40534833BC3AD02D6B9C4A34_13</vt:lpwstr>
  </property>
  <property fmtid="{D5CDD505-2E9C-101B-9397-08002B2CF9AE}" pid="4" name="KSOTemplateDocerSaveRecord">
    <vt:lpwstr>eyJoZGlkIjoiYmVkMTdlMDRjNmNlNDlmODM1YTgxYThiYWZiZDI0NzgiLCJ1c2VySWQiOiIyNTU1ODA4NTkifQ==</vt:lpwstr>
  </property>
</Properties>
</file>