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sz w:val="28"/>
          <w:szCs w:val="32"/>
          <w:lang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华鑫信托·睿科632号集合资金信托计划</w:t>
      </w:r>
      <w:r>
        <w:rPr>
          <w:rFonts w:hint="eastAsia" w:ascii="宋体" w:hAnsi="宋体" w:eastAsia="宋体"/>
          <w:sz w:val="28"/>
          <w:szCs w:val="32"/>
        </w:rPr>
        <w:t>要素</w:t>
      </w:r>
      <w:r>
        <w:rPr>
          <w:rFonts w:hint="eastAsia" w:ascii="宋体" w:hAnsi="宋体" w:eastAsia="宋体"/>
          <w:sz w:val="28"/>
          <w:szCs w:val="32"/>
          <w:lang w:eastAsia="zh-CN"/>
        </w:rPr>
        <w:t>表</w:t>
      </w:r>
    </w:p>
    <w:p>
      <w:pPr>
        <w:spacing w:line="360" w:lineRule="auto"/>
        <w:rPr>
          <w:rFonts w:ascii="宋体" w:hAnsi="宋体" w:eastAsia="宋体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607"/>
        <w:gridCol w:w="283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产品名称、</w:t>
            </w:r>
          </w:p>
          <w:p>
            <w:pPr>
              <w:spacing w:line="360" w:lineRule="auto"/>
              <w:jc w:val="left"/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编码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产品名称：华鑫信托·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睿科632号集合资金信托计划</w:t>
            </w:r>
          </w:p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信托登记编码：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XD202508250000007645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产品类型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napToGrid w:val="0"/>
                <w:kern w:val="0"/>
                <w:sz w:val="24"/>
                <w:szCs w:val="24"/>
              </w:rPr>
              <w:t>固定收益类集合资金信托计划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风险等级</w:t>
            </w:r>
          </w:p>
        </w:tc>
        <w:tc>
          <w:tcPr>
            <w:tcW w:w="1607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  <w:tc>
          <w:tcPr>
            <w:tcW w:w="2835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信托公司内部风险等级</w:t>
            </w:r>
          </w:p>
        </w:tc>
        <w:tc>
          <w:tcPr>
            <w:tcW w:w="1780" w:type="dxa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R</w:t>
            </w:r>
            <w:r>
              <w:rPr>
                <w:rFonts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级中风险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受托管理人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华鑫国际信托有限公司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存续期限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18个月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投资范围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pStyle w:val="9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向借款人丹阳国发控股集团有限公司发放信托贷款。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增信措施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投资起点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人民币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万元起，并以1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万元的整数倍递增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业绩基准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代销规模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本期不超过1890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退出方式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到期退出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投资者费用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无认购、申购、到期赎回费用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推荐部门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资产管理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时间安排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募集期：2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冷静期：2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起息日：2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日；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到期日：2</w:t>
            </w:r>
            <w:r>
              <w:rPr>
                <w:rFonts w:ascii="宋体" w:hAnsi="宋体" w:eastAsia="宋体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>日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（根据发行情况调整，以发行前要素为准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，到期日遇节假日顺延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6222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无</w:t>
            </w:r>
          </w:p>
        </w:tc>
      </w:tr>
    </w:tbl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提示：本产品由</w:t>
      </w:r>
      <w:r>
        <w:rPr>
          <w:rFonts w:hint="eastAsia" w:ascii="宋体" w:hAnsi="宋体" w:eastAsia="宋体"/>
          <w:lang w:eastAsia="zh-CN"/>
        </w:rPr>
        <w:t>华鑫国际信托有限公司</w:t>
      </w:r>
      <w:r>
        <w:rPr>
          <w:rFonts w:hint="eastAsia" w:ascii="宋体" w:hAnsi="宋体" w:eastAsia="宋体"/>
          <w:sz w:val="21"/>
          <w:szCs w:val="21"/>
        </w:rPr>
        <w:t>发</w:t>
      </w:r>
      <w:r>
        <w:rPr>
          <w:rFonts w:hint="eastAsia" w:ascii="宋体" w:hAnsi="宋体" w:eastAsia="宋体"/>
        </w:rPr>
        <w:t>行与管理，张家港农商行作为代销机构不承担产品的投资、兑付和风险管理责任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1B42"/>
    <w:rsid w:val="083024BB"/>
    <w:rsid w:val="0B0B2C35"/>
    <w:rsid w:val="234C1AEF"/>
    <w:rsid w:val="304F0087"/>
    <w:rsid w:val="3E2D50E9"/>
    <w:rsid w:val="46807FFC"/>
    <w:rsid w:val="47287651"/>
    <w:rsid w:val="47DB1BFB"/>
    <w:rsid w:val="4D481E36"/>
    <w:rsid w:val="4FEC0739"/>
    <w:rsid w:val="68E93173"/>
    <w:rsid w:val="78AE5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"/>
      <w:ind w:left="120"/>
    </w:pPr>
    <w:rPr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8">
    <w:name w:val="page number"/>
    <w:qFormat/>
    <w:uiPriority w:val="0"/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  <w:style w:type="paragraph" w:customStyle="1" w:styleId="10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1">
    <w:name w:val="页眉 字符"/>
    <w:basedOn w:val="7"/>
    <w:link w:val="4"/>
    <w:semiHidden/>
    <w:qFormat/>
    <w:uiPriority w:val="0"/>
    <w:rPr>
      <w:sz w:val="18"/>
      <w:szCs w:val="18"/>
    </w:rPr>
  </w:style>
  <w:style w:type="character" w:customStyle="1" w:styleId="12">
    <w:name w:val="页脚 字符"/>
    <w:basedOn w:val="7"/>
    <w:link w:val="3"/>
    <w:semiHidden/>
    <w:qFormat/>
    <w:uiPriority w:val="0"/>
    <w:rPr>
      <w:sz w:val="18"/>
      <w:szCs w:val="18"/>
    </w:rPr>
  </w:style>
  <w:style w:type="character" w:customStyle="1" w:styleId="13">
    <w:name w:val="page number"/>
    <w:qFormat/>
    <w:uiPriority w:val="0"/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423</Characters>
  <Lines>3</Lines>
  <Paragraphs>1</Paragraphs>
  <TotalTime>224</TotalTime>
  <ScaleCrop>false</ScaleCrop>
  <LinksUpToDate>false</LinksUpToDate>
  <CharactersWithSpaces>423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2023-05-26T06:46:00Z</dcterms:created>
  <dc:creator>岳 Young Yue</dc:creator>
  <cp:lastModifiedBy>zrcbank</cp:lastModifiedBy>
  <cp:lastPrinted>2024-07-09T17:17:00Z</cp:lastPrinted>
  <dcterms:modified xsi:type="dcterms:W3CDTF">2025-12-08T09:40:21Z</dcterms:modified>
  <dc:title>zrcbank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C575FD807D4145B394A1D7424409322F_13</vt:lpwstr>
  </property>
  <property fmtid="{D5CDD505-2E9C-101B-9397-08002B2CF9AE}" pid="4" name="KSOTemplateDocerSaveRecord">
    <vt:lpwstr>eyJoZGlkIjoiYjcxNzgzNWI1YTM5MGY0ZDdlYWI0ZGEzYmI0YTBmMmIiLCJ1c2VySWQiOiIyNDk4Nzg1NTcifQ==</vt:lpwstr>
  </property>
</Properties>
</file>