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50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
      <w:tblGrid>
        <w:gridCol w:w="1"/>
        <w:gridCol w:w="800"/>
        <w:gridCol w:w="2000"/>
        <w:gridCol w:w="400"/>
        <w:gridCol w:w="400"/>
        <w:gridCol w:w="400"/>
        <w:gridCol w:w="20"/>
        <w:gridCol w:w="980"/>
        <w:gridCol w:w="1600"/>
        <w:gridCol w:w="400"/>
        <w:gridCol w:w="400"/>
        <w:gridCol w:w="220"/>
        <w:gridCol w:w="1380"/>
        <w:gridCol w:w="1700"/>
        <w:gridCol w:w="20"/>
        <w:gridCol w:w="780"/>
      </w:tblGrid>
      <w:tr>
        <w:trPr>
          <w:trHeight w:val="0" w:hRule="atLeast"/>
        </w:trPr>
        <w:tc>
          <w:tcPr>
            <w:tcW w:w="1" w:type="dxa"/>
            <w:vAlign w:val="top"/>
          </w:tcPr>
          <w:p>
            <w:pPr>
              <w:pStyle w:val="3"/>
            </w:pPr>
            <w:bookmarkStart w:id="0" w:name="JR_PAGE_ANCHOR_0_1"/>
            <w:bookmarkEnd w:id="0"/>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18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w:t>
            </w:r>
            <w:r>
              <w:rPr>
                <w:rFonts w:hint="eastAsia" w:ascii="原版宋体" w:hAnsi="原版宋体" w:eastAsia="原版宋体" w:cs="原版宋体"/>
                <w:b/>
                <w:color w:val="000000"/>
                <w:sz w:val="40"/>
                <w:lang w:eastAsia="zh-CN"/>
              </w:rPr>
              <w:t>金港湾</w:t>
            </w:r>
            <w:r>
              <w:rPr>
                <w:rFonts w:ascii="原版宋体" w:hAnsi="原版宋体" w:eastAsia="原版宋体" w:cs="原版宋体"/>
                <w:b/>
                <w:color w:val="000000"/>
                <w:sz w:val="40"/>
              </w:rPr>
              <w:t>悠享周开1号”定期报告</w:t>
            </w:r>
          </w:p>
        </w:tc>
        <w:tc>
          <w:tcPr>
            <w:tcW w:w="800" w:type="dxa"/>
            <w:gridSpan w:val="2"/>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产品管理人：江苏张家港农村商业银行股份有限公司</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w:t>
            </w:r>
            <w:r>
              <w:rPr>
                <w:rFonts w:hint="eastAsia" w:ascii="原版宋体" w:hAnsi="原版宋体" w:eastAsia="原版宋体" w:cs="原版宋体"/>
                <w:color w:val="000000"/>
                <w:sz w:val="20"/>
                <w:lang w:eastAsia="zh-CN"/>
              </w:rPr>
              <w:t>招商银行股份有限公司</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发布时间：2020年09月30日</w:t>
            </w:r>
          </w:p>
        </w:tc>
        <w:tc>
          <w:tcPr>
            <w:tcW w:w="800" w:type="dxa"/>
            <w:gridSpan w:val="2"/>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本报告期自2020年07月01日起至09月30日止。</w:t>
            </w:r>
          </w:p>
        </w:tc>
        <w:tc>
          <w:tcPr>
            <w:tcW w:w="800" w:type="dxa"/>
            <w:gridSpan w:val="2"/>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gridSpan w:val="2"/>
            <w:vAlign w:val="top"/>
          </w:tcPr>
          <w:p>
            <w:pPr>
              <w:pStyle w:val="3"/>
            </w:pPr>
          </w:p>
        </w:tc>
      </w:tr>
      <w:tr>
        <w:trPr>
          <w:trHeight w:val="8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ascii="原版宋体" w:hAnsi="原版宋体" w:eastAsia="原版宋体" w:cs="原版宋体"/>
                <w:color w:val="000000"/>
                <w:sz w:val="20"/>
                <w:lang w:eastAsia="zh-CN"/>
              </w:rPr>
              <w:t>金港湾</w:t>
            </w:r>
            <w:r>
              <w:rPr>
                <w:rFonts w:ascii="原版宋体" w:hAnsi="原版宋体" w:eastAsia="原版宋体" w:cs="原版宋体"/>
                <w:color w:val="000000"/>
                <w:sz w:val="20"/>
              </w:rPr>
              <w:t>悠享周开1号</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YX07D001</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C1115619000092</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615,079,382.34</w:t>
            </w:r>
          </w:p>
        </w:tc>
        <w:tc>
          <w:tcPr>
            <w:tcW w:w="800" w:type="dxa"/>
            <w:gridSpan w:val="2"/>
            <w:vAlign w:val="top"/>
          </w:tcPr>
          <w:p>
            <w:pPr>
              <w:pStyle w:val="3"/>
            </w:pPr>
          </w:p>
        </w:tc>
      </w:tr>
      <w:tr>
        <w:trPr>
          <w:trHeight w:val="400" w:hRule="exact"/>
        </w:trPr>
        <w:tc>
          <w:tcPr>
            <w:tcW w:w="1" w:type="dxa"/>
            <w:vAlign w:val="top"/>
          </w:tcPr>
          <w:p>
            <w:pPr>
              <w:pStyle w:val="3"/>
            </w:pPr>
            <w:bookmarkStart w:id="3" w:name="_GoBack"/>
            <w:bookmarkEnd w:id="3"/>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ascii="原版宋体" w:hAnsi="原版宋体" w:eastAsia="原版宋体" w:cs="原版宋体"/>
                <w:b/>
                <w:color w:val="000000"/>
                <w:sz w:val="20"/>
              </w:rPr>
            </w:pPr>
            <w:r>
              <w:rPr>
                <w:rFonts w:hint="eastAsia" w:ascii="原版宋体" w:hAnsi="原版宋体" w:eastAsia="原版宋体" w:cs="原版宋体"/>
                <w:b/>
                <w:color w:val="000000"/>
                <w:sz w:val="20"/>
                <w:lang w:val="en-US" w:eastAsia="zh-CN"/>
              </w:rPr>
              <w:t>报告期末单位净值</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default" w:ascii="原版宋体" w:hAnsi="原版宋体" w:eastAsia="原版宋体" w:cs="原版宋体"/>
                <w:color w:val="000000"/>
                <w:sz w:val="20"/>
                <w:lang w:val="en-US" w:eastAsia="zh-CN"/>
              </w:rPr>
            </w:pPr>
            <w:r>
              <w:rPr>
                <w:rFonts w:hint="eastAsia" w:ascii="原版宋体" w:hAnsi="原版宋体" w:eastAsia="原版宋体" w:cs="原版宋体"/>
                <w:color w:val="000000"/>
                <w:sz w:val="20"/>
                <w:lang w:val="en-US" w:eastAsia="zh-CN"/>
              </w:rPr>
              <w:t>1.0002</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ascii="原版宋体" w:hAnsi="原版宋体" w:eastAsia="原版宋体" w:cs="原版宋体"/>
                <w:b/>
                <w:color w:val="000000"/>
                <w:sz w:val="20"/>
              </w:rPr>
            </w:pPr>
            <w:r>
              <w:rPr>
                <w:rFonts w:hint="eastAsia" w:ascii="原版宋体" w:hAnsi="原版宋体" w:eastAsia="原版宋体" w:cs="原版宋体"/>
                <w:b/>
                <w:color w:val="000000"/>
                <w:sz w:val="20"/>
                <w:lang w:val="en-US" w:eastAsia="zh-CN"/>
              </w:rPr>
              <w:t>报告期末累计单位净值</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default" w:ascii="原版宋体" w:hAnsi="原版宋体" w:eastAsia="原版宋体" w:cs="原版宋体"/>
                <w:color w:val="000000"/>
                <w:sz w:val="20"/>
                <w:lang w:val="en-US" w:eastAsia="zh-CN"/>
              </w:rPr>
            </w:pPr>
            <w:r>
              <w:rPr>
                <w:rFonts w:hint="eastAsia" w:ascii="原版宋体" w:hAnsi="原版宋体" w:eastAsia="原版宋体" w:cs="原版宋体"/>
                <w:color w:val="000000"/>
                <w:sz w:val="20"/>
                <w:lang w:val="en-US" w:eastAsia="zh-CN"/>
              </w:rPr>
              <w:t>1.0362</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ascii="原版宋体" w:hAnsi="原版宋体" w:eastAsia="原版宋体" w:cs="原版宋体"/>
                <w:b/>
                <w:color w:val="000000"/>
                <w:sz w:val="20"/>
              </w:rPr>
            </w:pPr>
            <w:r>
              <w:rPr>
                <w:rFonts w:hint="eastAsia" w:ascii="原版宋体" w:hAnsi="原版宋体" w:eastAsia="原版宋体" w:cs="原版宋体"/>
                <w:b/>
                <w:color w:val="000000"/>
                <w:sz w:val="20"/>
                <w:lang w:eastAsia="zh-CN"/>
              </w:rPr>
              <w:t>报告期末净值增长率（年化）</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ascii="原版宋体" w:hAnsi="原版宋体" w:eastAsia="原版宋体" w:cs="原版宋体"/>
                <w:color w:val="000000"/>
                <w:sz w:val="20"/>
              </w:rPr>
            </w:pPr>
            <w:r>
              <w:rPr>
                <w:rFonts w:hint="eastAsia" w:ascii="原版宋体" w:hAnsi="原版宋体" w:eastAsia="原版宋体" w:cs="原版宋体"/>
                <w:color w:val="auto"/>
                <w:sz w:val="20"/>
                <w:lang w:val="en-US" w:eastAsia="zh-CN"/>
              </w:rPr>
              <w:t>3.43</w:t>
            </w:r>
            <w:r>
              <w:rPr>
                <w:rFonts w:ascii="原版宋体" w:hAnsi="原版宋体" w:eastAsia="原版宋体" w:cs="原版宋体"/>
                <w:color w:val="auto"/>
                <w:sz w:val="20"/>
              </w:rPr>
              <w:t>%</w:t>
            </w:r>
          </w:p>
        </w:tc>
        <w:tc>
          <w:tcPr>
            <w:tcW w:w="800" w:type="dxa"/>
            <w:gridSpan w:val="2"/>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投资组合报告</w:t>
            </w:r>
          </w:p>
        </w:tc>
        <w:tc>
          <w:tcPr>
            <w:tcW w:w="800" w:type="dxa"/>
            <w:gridSpan w:val="2"/>
            <w:vAlign w:val="top"/>
          </w:tcPr>
          <w:p>
            <w:pPr>
              <w:pStyle w:val="3"/>
            </w:pPr>
          </w:p>
        </w:tc>
      </w:tr>
      <w:tr>
        <w:trPr>
          <w:trHeight w:val="42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3.1 报告期末产品资产组合情况</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629,922,988.21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99.11%</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其中:银行间/交易所产品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629,922,886.81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99.11%</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其中：回购</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非银行间/非交易所产品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101.40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5,687,836.57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0.89%</w:t>
            </w:r>
          </w:p>
        </w:tc>
        <w:tc>
          <w:tcPr>
            <w:tcW w:w="800" w:type="dxa"/>
            <w:gridSpan w:val="2"/>
            <w:vAlign w:val="top"/>
          </w:tcPr>
          <w:p>
            <w:pPr>
              <w:pStyle w:val="3"/>
            </w:pPr>
          </w:p>
        </w:tc>
      </w:tr>
      <w:tr>
        <w:trPr>
          <w:trHeight w:val="0" w:hRule="atLeast"/>
        </w:trPr>
        <w:tc>
          <w:tcPr>
            <w:tcW w:w="1" w:type="dxa"/>
            <w:vAlign w:val="top"/>
          </w:tcPr>
          <w:p>
            <w:pPr>
              <w:pStyle w:val="3"/>
              <w:pageBreakBefore/>
            </w:pPr>
            <w:bookmarkStart w:id="1" w:name="JR_PAGE_ANCHOR_0_2"/>
            <w:bookmarkEnd w:id="1"/>
          </w:p>
        </w:tc>
        <w:tc>
          <w:tcPr>
            <w:tcW w:w="800" w:type="dxa"/>
            <w:vAlign w:val="top"/>
          </w:tcPr>
          <w:p>
            <w:pPr>
              <w:pStyle w:val="3"/>
            </w:pPr>
          </w:p>
        </w:tc>
        <w:tc>
          <w:tcPr>
            <w:tcW w:w="2000" w:type="dxa"/>
            <w:vAlign w:val="top"/>
          </w:tcPr>
          <w:p>
            <w:pPr>
              <w:pStyle w:val="3"/>
            </w:pPr>
          </w:p>
        </w:tc>
        <w:tc>
          <w:tcPr>
            <w:tcW w:w="1200" w:type="dxa"/>
            <w:gridSpan w:val="3"/>
            <w:vAlign w:val="top"/>
          </w:tcPr>
          <w:p>
            <w:pPr>
              <w:pStyle w:val="3"/>
            </w:pPr>
          </w:p>
        </w:tc>
        <w:tc>
          <w:tcPr>
            <w:tcW w:w="20" w:type="dxa"/>
            <w:vAlign w:val="top"/>
          </w:tcPr>
          <w:p>
            <w:pPr>
              <w:pStyle w:val="3"/>
            </w:pPr>
          </w:p>
        </w:tc>
        <w:tc>
          <w:tcPr>
            <w:tcW w:w="980" w:type="dxa"/>
            <w:vAlign w:val="top"/>
          </w:tcPr>
          <w:p>
            <w:pPr>
              <w:pStyle w:val="3"/>
            </w:pPr>
          </w:p>
        </w:tc>
        <w:tc>
          <w:tcPr>
            <w:tcW w:w="2000" w:type="dxa"/>
            <w:gridSpan w:val="2"/>
            <w:vAlign w:val="top"/>
          </w:tcPr>
          <w:p>
            <w:pPr>
              <w:pStyle w:val="3"/>
            </w:pPr>
          </w:p>
        </w:tc>
        <w:tc>
          <w:tcPr>
            <w:tcW w:w="400" w:type="dxa"/>
            <w:vAlign w:val="top"/>
          </w:tcPr>
          <w:p>
            <w:pPr>
              <w:pStyle w:val="3"/>
            </w:pPr>
          </w:p>
        </w:tc>
        <w:tc>
          <w:tcPr>
            <w:tcW w:w="220" w:type="dxa"/>
            <w:vAlign w:val="top"/>
          </w:tcPr>
          <w:p>
            <w:pPr>
              <w:pStyle w:val="3"/>
            </w:pPr>
          </w:p>
        </w:tc>
        <w:tc>
          <w:tcPr>
            <w:tcW w:w="1380" w:type="dxa"/>
            <w:vAlign w:val="top"/>
          </w:tcPr>
          <w:p>
            <w:pPr>
              <w:pStyle w:val="3"/>
            </w:pPr>
          </w:p>
        </w:tc>
        <w:tc>
          <w:tcPr>
            <w:tcW w:w="1700" w:type="dxa"/>
            <w:vAlign w:val="top"/>
          </w:tcPr>
          <w:p>
            <w:pPr>
              <w:pStyle w:val="3"/>
            </w:pP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635,610,824.78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20" w:type="dxa"/>
            <w:vAlign w:val="top"/>
          </w:tcPr>
          <w:p>
            <w:pPr>
              <w:pStyle w:val="3"/>
            </w:pPr>
          </w:p>
        </w:tc>
        <w:tc>
          <w:tcPr>
            <w:tcW w:w="78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1200" w:type="dxa"/>
            <w:gridSpan w:val="3"/>
            <w:vAlign w:val="top"/>
          </w:tcPr>
          <w:p>
            <w:pPr>
              <w:pStyle w:val="3"/>
            </w:pPr>
          </w:p>
        </w:tc>
        <w:tc>
          <w:tcPr>
            <w:tcW w:w="20" w:type="dxa"/>
            <w:vAlign w:val="top"/>
          </w:tcPr>
          <w:p>
            <w:pPr>
              <w:pStyle w:val="3"/>
            </w:pPr>
          </w:p>
        </w:tc>
        <w:tc>
          <w:tcPr>
            <w:tcW w:w="980" w:type="dxa"/>
            <w:vAlign w:val="top"/>
          </w:tcPr>
          <w:p>
            <w:pPr>
              <w:pStyle w:val="3"/>
            </w:pPr>
          </w:p>
        </w:tc>
        <w:tc>
          <w:tcPr>
            <w:tcW w:w="2000" w:type="dxa"/>
            <w:gridSpan w:val="2"/>
            <w:vAlign w:val="top"/>
          </w:tcPr>
          <w:p>
            <w:pPr>
              <w:pStyle w:val="3"/>
            </w:pPr>
          </w:p>
        </w:tc>
        <w:tc>
          <w:tcPr>
            <w:tcW w:w="400" w:type="dxa"/>
            <w:vAlign w:val="top"/>
          </w:tcPr>
          <w:p>
            <w:pPr>
              <w:pStyle w:val="3"/>
            </w:pPr>
          </w:p>
        </w:tc>
        <w:tc>
          <w:tcPr>
            <w:tcW w:w="220" w:type="dxa"/>
            <w:vAlign w:val="top"/>
          </w:tcPr>
          <w:p>
            <w:pPr>
              <w:pStyle w:val="3"/>
            </w:pPr>
          </w:p>
        </w:tc>
        <w:tc>
          <w:tcPr>
            <w:tcW w:w="1380" w:type="dxa"/>
            <w:vAlign w:val="top"/>
          </w:tcPr>
          <w:p>
            <w:pPr>
              <w:pStyle w:val="3"/>
            </w:pPr>
          </w:p>
        </w:tc>
        <w:tc>
          <w:tcPr>
            <w:tcW w:w="1700" w:type="dxa"/>
            <w:vAlign w:val="top"/>
          </w:tcPr>
          <w:p>
            <w:pPr>
              <w:pStyle w:val="3"/>
            </w:pP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3.2 报告期末按债券品种分类的债券投资组合</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22,855,606.80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516,897,307.41</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81.32%</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90,169,972.60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14.19%</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629,922,886.81</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99.11%</w:t>
            </w:r>
          </w:p>
        </w:tc>
        <w:tc>
          <w:tcPr>
            <w:tcW w:w="780" w:type="dxa"/>
            <w:vAlign w:val="top"/>
          </w:tcPr>
          <w:p>
            <w:pPr>
              <w:pStyle w:val="3"/>
            </w:pPr>
          </w:p>
        </w:tc>
      </w:tr>
      <w:tr>
        <w:trPr>
          <w:trHeight w:val="118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1200" w:type="dxa"/>
            <w:gridSpan w:val="3"/>
            <w:vAlign w:val="top"/>
          </w:tcPr>
          <w:p>
            <w:pPr>
              <w:pStyle w:val="3"/>
            </w:pPr>
          </w:p>
        </w:tc>
        <w:tc>
          <w:tcPr>
            <w:tcW w:w="20" w:type="dxa"/>
            <w:vAlign w:val="top"/>
          </w:tcPr>
          <w:p>
            <w:pPr>
              <w:pStyle w:val="3"/>
            </w:pPr>
          </w:p>
        </w:tc>
        <w:tc>
          <w:tcPr>
            <w:tcW w:w="980" w:type="dxa"/>
            <w:vAlign w:val="top"/>
          </w:tcPr>
          <w:p>
            <w:pPr>
              <w:pStyle w:val="3"/>
            </w:pPr>
          </w:p>
        </w:tc>
        <w:tc>
          <w:tcPr>
            <w:tcW w:w="2000" w:type="dxa"/>
            <w:gridSpan w:val="2"/>
            <w:vAlign w:val="top"/>
          </w:tcPr>
          <w:p>
            <w:pPr>
              <w:pStyle w:val="3"/>
            </w:pPr>
          </w:p>
        </w:tc>
        <w:tc>
          <w:tcPr>
            <w:tcW w:w="400" w:type="dxa"/>
            <w:vAlign w:val="top"/>
          </w:tcPr>
          <w:p>
            <w:pPr>
              <w:pStyle w:val="3"/>
            </w:pPr>
          </w:p>
        </w:tc>
        <w:tc>
          <w:tcPr>
            <w:tcW w:w="220" w:type="dxa"/>
            <w:vAlign w:val="top"/>
          </w:tcPr>
          <w:p>
            <w:pPr>
              <w:pStyle w:val="3"/>
            </w:pPr>
          </w:p>
        </w:tc>
        <w:tc>
          <w:tcPr>
            <w:tcW w:w="1380" w:type="dxa"/>
            <w:vAlign w:val="top"/>
          </w:tcPr>
          <w:p>
            <w:pPr>
              <w:pStyle w:val="3"/>
            </w:pPr>
          </w:p>
        </w:tc>
        <w:tc>
          <w:tcPr>
            <w:tcW w:w="1700" w:type="dxa"/>
            <w:vAlign w:val="top"/>
          </w:tcPr>
          <w:p>
            <w:pPr>
              <w:pStyle w:val="3"/>
            </w:pP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3.3 报告期末按市值占产品资产净值比例大小排名的前十名资产投资明细</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20" w:type="dxa"/>
            <w:vAlign w:val="top"/>
          </w:tcPr>
          <w:p>
            <w:pPr>
              <w:pStyle w:val="3"/>
            </w:pPr>
          </w:p>
        </w:tc>
        <w:tc>
          <w:tcPr>
            <w:tcW w:w="780" w:type="dxa"/>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162094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19锡山02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31,667,112.95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5.15%</w:t>
            </w:r>
          </w:p>
        </w:tc>
        <w:tc>
          <w:tcPr>
            <w:tcW w:w="20" w:type="dxa"/>
            <w:vAlign w:val="top"/>
          </w:tcPr>
          <w:p>
            <w:pPr>
              <w:pStyle w:val="3"/>
            </w:pPr>
          </w:p>
        </w:tc>
        <w:tc>
          <w:tcPr>
            <w:tcW w:w="780" w:type="dxa"/>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162567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19邗江01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31,213,048.50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5.07%</w:t>
            </w:r>
          </w:p>
        </w:tc>
        <w:tc>
          <w:tcPr>
            <w:tcW w:w="20" w:type="dxa"/>
            <w:vAlign w:val="top"/>
          </w:tcPr>
          <w:p>
            <w:pPr>
              <w:pStyle w:val="3"/>
            </w:pPr>
          </w:p>
        </w:tc>
        <w:tc>
          <w:tcPr>
            <w:tcW w:w="780" w:type="dxa"/>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151531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19冀交02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31,169,118.32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5.07%</w:t>
            </w:r>
          </w:p>
        </w:tc>
        <w:tc>
          <w:tcPr>
            <w:tcW w:w="20" w:type="dxa"/>
            <w:vAlign w:val="top"/>
          </w:tcPr>
          <w:p>
            <w:pPr>
              <w:pStyle w:val="3"/>
            </w:pPr>
          </w:p>
        </w:tc>
        <w:tc>
          <w:tcPr>
            <w:tcW w:w="780" w:type="dxa"/>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162609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19农副01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31,082,457.85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5.05%</w:t>
            </w:r>
          </w:p>
        </w:tc>
        <w:tc>
          <w:tcPr>
            <w:tcW w:w="20" w:type="dxa"/>
            <w:vAlign w:val="top"/>
          </w:tcPr>
          <w:p>
            <w:pPr>
              <w:pStyle w:val="3"/>
            </w:pPr>
          </w:p>
        </w:tc>
        <w:tc>
          <w:tcPr>
            <w:tcW w:w="780" w:type="dxa"/>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032000363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20江北新区PPN002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30,421,575.82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4.95%</w:t>
            </w:r>
          </w:p>
        </w:tc>
        <w:tc>
          <w:tcPr>
            <w:tcW w:w="20" w:type="dxa"/>
            <w:vAlign w:val="top"/>
          </w:tcPr>
          <w:p>
            <w:pPr>
              <w:pStyle w:val="3"/>
            </w:pPr>
          </w:p>
        </w:tc>
        <w:tc>
          <w:tcPr>
            <w:tcW w:w="780" w:type="dxa"/>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166805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20台城01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30,420,000.00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4.94%</w:t>
            </w:r>
          </w:p>
        </w:tc>
        <w:tc>
          <w:tcPr>
            <w:tcW w:w="20" w:type="dxa"/>
            <w:vAlign w:val="top"/>
          </w:tcPr>
          <w:p>
            <w:pPr>
              <w:pStyle w:val="3"/>
            </w:pPr>
          </w:p>
        </w:tc>
        <w:tc>
          <w:tcPr>
            <w:tcW w:w="780" w:type="dxa"/>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167177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20吴城02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30,248,547.94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4.92%</w:t>
            </w:r>
          </w:p>
        </w:tc>
        <w:tc>
          <w:tcPr>
            <w:tcW w:w="20" w:type="dxa"/>
            <w:vAlign w:val="top"/>
          </w:tcPr>
          <w:p>
            <w:pPr>
              <w:pStyle w:val="3"/>
            </w:pPr>
          </w:p>
        </w:tc>
        <w:tc>
          <w:tcPr>
            <w:tcW w:w="780" w:type="dxa"/>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8</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169212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20花03A1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30,063,863.01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4.89%</w:t>
            </w:r>
          </w:p>
        </w:tc>
        <w:tc>
          <w:tcPr>
            <w:tcW w:w="20" w:type="dxa"/>
            <w:vAlign w:val="top"/>
          </w:tcPr>
          <w:p>
            <w:pPr>
              <w:pStyle w:val="3"/>
            </w:pPr>
          </w:p>
        </w:tc>
        <w:tc>
          <w:tcPr>
            <w:tcW w:w="780" w:type="dxa"/>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9</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167620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20甬滨01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30,061,339.73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4.89%</w:t>
            </w:r>
          </w:p>
        </w:tc>
        <w:tc>
          <w:tcPr>
            <w:tcW w:w="20" w:type="dxa"/>
            <w:vAlign w:val="top"/>
          </w:tcPr>
          <w:p>
            <w:pPr>
              <w:pStyle w:val="3"/>
            </w:pPr>
          </w:p>
        </w:tc>
        <w:tc>
          <w:tcPr>
            <w:tcW w:w="780" w:type="dxa"/>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10</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167526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20富开01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30,060,082.19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4.89%</w:t>
            </w:r>
          </w:p>
        </w:tc>
        <w:tc>
          <w:tcPr>
            <w:tcW w:w="20" w:type="dxa"/>
            <w:vAlign w:val="top"/>
          </w:tcPr>
          <w:p>
            <w:pPr>
              <w:pStyle w:val="3"/>
            </w:pPr>
          </w:p>
        </w:tc>
        <w:tc>
          <w:tcPr>
            <w:tcW w:w="78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1200" w:type="dxa"/>
            <w:gridSpan w:val="3"/>
            <w:vAlign w:val="top"/>
          </w:tcPr>
          <w:p>
            <w:pPr>
              <w:pStyle w:val="3"/>
            </w:pPr>
          </w:p>
        </w:tc>
        <w:tc>
          <w:tcPr>
            <w:tcW w:w="20" w:type="dxa"/>
            <w:vAlign w:val="top"/>
          </w:tcPr>
          <w:p>
            <w:pPr>
              <w:pStyle w:val="3"/>
            </w:pPr>
          </w:p>
        </w:tc>
        <w:tc>
          <w:tcPr>
            <w:tcW w:w="980" w:type="dxa"/>
            <w:vAlign w:val="top"/>
          </w:tcPr>
          <w:p>
            <w:pPr>
              <w:pStyle w:val="3"/>
            </w:pPr>
          </w:p>
        </w:tc>
        <w:tc>
          <w:tcPr>
            <w:tcW w:w="2000" w:type="dxa"/>
            <w:gridSpan w:val="2"/>
            <w:vAlign w:val="top"/>
          </w:tcPr>
          <w:p>
            <w:pPr>
              <w:pStyle w:val="3"/>
            </w:pPr>
          </w:p>
        </w:tc>
        <w:tc>
          <w:tcPr>
            <w:tcW w:w="400" w:type="dxa"/>
            <w:vAlign w:val="top"/>
          </w:tcPr>
          <w:p>
            <w:pPr>
              <w:pStyle w:val="3"/>
            </w:pPr>
          </w:p>
        </w:tc>
        <w:tc>
          <w:tcPr>
            <w:tcW w:w="220" w:type="dxa"/>
            <w:vAlign w:val="top"/>
          </w:tcPr>
          <w:p>
            <w:pPr>
              <w:pStyle w:val="3"/>
            </w:pPr>
          </w:p>
        </w:tc>
        <w:tc>
          <w:tcPr>
            <w:tcW w:w="1380" w:type="dxa"/>
            <w:vAlign w:val="top"/>
          </w:tcPr>
          <w:p>
            <w:pPr>
              <w:pStyle w:val="3"/>
            </w:pPr>
          </w:p>
        </w:tc>
        <w:tc>
          <w:tcPr>
            <w:tcW w:w="1700" w:type="dxa"/>
            <w:vAlign w:val="top"/>
          </w:tcPr>
          <w:p>
            <w:pPr>
              <w:pStyle w:val="3"/>
            </w:pPr>
          </w:p>
        </w:tc>
        <w:tc>
          <w:tcPr>
            <w:tcW w:w="20" w:type="dxa"/>
            <w:vAlign w:val="top"/>
          </w:tcPr>
          <w:p>
            <w:pPr>
              <w:pStyle w:val="3"/>
            </w:pPr>
          </w:p>
        </w:tc>
        <w:tc>
          <w:tcPr>
            <w:tcW w:w="780" w:type="dxa"/>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3.4 报告期末资产组合流动性风险分析</w:t>
            </w:r>
          </w:p>
        </w:tc>
        <w:tc>
          <w:tcPr>
            <w:tcW w:w="20" w:type="dxa"/>
            <w:vAlign w:val="top"/>
          </w:tcPr>
          <w:p>
            <w:pPr>
              <w:pStyle w:val="3"/>
            </w:pPr>
          </w:p>
        </w:tc>
        <w:tc>
          <w:tcPr>
            <w:tcW w:w="780" w:type="dxa"/>
            <w:vAlign w:val="top"/>
          </w:tcPr>
          <w:p>
            <w:pPr>
              <w:pStyle w:val="3"/>
            </w:pPr>
          </w:p>
        </w:tc>
      </w:tr>
      <w:tr>
        <w:trPr>
          <w:trHeight w:val="0" w:hRule="atLeast"/>
        </w:trPr>
        <w:tc>
          <w:tcPr>
            <w:tcW w:w="1" w:type="dxa"/>
            <w:vAlign w:val="top"/>
          </w:tcPr>
          <w:p>
            <w:pPr>
              <w:pStyle w:val="3"/>
              <w:pageBreakBefore/>
            </w:pPr>
            <w:bookmarkStart w:id="2" w:name="JR_PAGE_ANCHOR_0_3"/>
            <w:bookmarkEnd w:id="2"/>
          </w:p>
        </w:tc>
        <w:tc>
          <w:tcPr>
            <w:tcW w:w="3200" w:type="dxa"/>
            <w:gridSpan w:val="3"/>
            <w:vAlign w:val="top"/>
          </w:tcPr>
          <w:p>
            <w:pPr>
              <w:pStyle w:val="3"/>
            </w:pPr>
          </w:p>
        </w:tc>
        <w:tc>
          <w:tcPr>
            <w:tcW w:w="3400" w:type="dxa"/>
            <w:gridSpan w:val="5"/>
            <w:vAlign w:val="top"/>
          </w:tcPr>
          <w:p>
            <w:pPr>
              <w:pStyle w:val="3"/>
            </w:pPr>
          </w:p>
        </w:tc>
        <w:tc>
          <w:tcPr>
            <w:tcW w:w="4100" w:type="dxa"/>
            <w:gridSpan w:val="5"/>
            <w:vAlign w:val="top"/>
          </w:tcPr>
          <w:p>
            <w:pPr>
              <w:pStyle w:val="3"/>
            </w:pPr>
          </w:p>
        </w:tc>
        <w:tc>
          <w:tcPr>
            <w:tcW w:w="800" w:type="dxa"/>
            <w:gridSpan w:val="2"/>
            <w:vAlign w:val="top"/>
          </w:tcPr>
          <w:p>
            <w:pPr>
              <w:pStyle w:val="3"/>
            </w:pPr>
          </w:p>
        </w:tc>
      </w:tr>
      <w:tr>
        <w:trPr>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流动性资产市值（元）</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产品资产净值（元）</w:t>
            </w:r>
          </w:p>
        </w:tc>
        <w:tc>
          <w:tcPr>
            <w:tcW w:w="41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流动性资产占比（%）</w:t>
            </w:r>
          </w:p>
        </w:tc>
        <w:tc>
          <w:tcPr>
            <w:tcW w:w="800" w:type="dxa"/>
            <w:gridSpan w:val="2"/>
            <w:vAlign w:val="top"/>
          </w:tcPr>
          <w:p>
            <w:pPr>
              <w:pStyle w:val="3"/>
            </w:pPr>
          </w:p>
        </w:tc>
      </w:tr>
      <w:tr>
        <w:trPr>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5,687,836.57</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615,195,034.00</w:t>
            </w:r>
          </w:p>
        </w:tc>
        <w:tc>
          <w:tcPr>
            <w:tcW w:w="41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0.92%</w:t>
            </w:r>
          </w:p>
        </w:tc>
        <w:tc>
          <w:tcPr>
            <w:tcW w:w="800" w:type="dxa"/>
            <w:gridSpan w:val="2"/>
            <w:vAlign w:val="top"/>
          </w:tcPr>
          <w:p>
            <w:pPr>
              <w:pStyle w:val="3"/>
            </w:pPr>
          </w:p>
        </w:tc>
      </w:tr>
      <w:tr>
        <w:trPr>
          <w:trHeight w:val="820" w:hRule="exact"/>
        </w:trPr>
        <w:tc>
          <w:tcPr>
            <w:tcW w:w="1" w:type="dxa"/>
            <w:vAlign w:val="top"/>
          </w:tcPr>
          <w:p>
            <w:pPr>
              <w:pStyle w:val="3"/>
            </w:pPr>
          </w:p>
        </w:tc>
        <w:tc>
          <w:tcPr>
            <w:tcW w:w="3200" w:type="dxa"/>
            <w:gridSpan w:val="3"/>
            <w:vAlign w:val="top"/>
          </w:tcPr>
          <w:p>
            <w:pPr>
              <w:pStyle w:val="3"/>
            </w:pPr>
          </w:p>
        </w:tc>
        <w:tc>
          <w:tcPr>
            <w:tcW w:w="3400" w:type="dxa"/>
            <w:gridSpan w:val="5"/>
            <w:vAlign w:val="top"/>
          </w:tcPr>
          <w:p>
            <w:pPr>
              <w:pStyle w:val="3"/>
            </w:pPr>
          </w:p>
        </w:tc>
        <w:tc>
          <w:tcPr>
            <w:tcW w:w="4100" w:type="dxa"/>
            <w:gridSpan w:val="5"/>
            <w:vAlign w:val="top"/>
          </w:tcPr>
          <w:p>
            <w:pPr>
              <w:pStyle w:val="3"/>
            </w:pPr>
          </w:p>
        </w:tc>
        <w:tc>
          <w:tcPr>
            <w:tcW w:w="800" w:type="dxa"/>
            <w:gridSpan w:val="2"/>
            <w:vAlign w:val="top"/>
          </w:tcPr>
          <w:p>
            <w:pPr>
              <w:pStyle w:val="3"/>
            </w:pPr>
          </w:p>
        </w:tc>
      </w:tr>
      <w:tr>
        <w:trPr>
          <w:trHeight w:val="12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和中高等级信用债占比较高，对于关键时点的规模变动和资金面波动都有充足的准备，且融资渠道畅通多元，风险总体可控。</w:t>
            </w:r>
          </w:p>
        </w:tc>
        <w:tc>
          <w:tcPr>
            <w:tcW w:w="800" w:type="dxa"/>
            <w:gridSpan w:val="2"/>
            <w:vAlign w:val="top"/>
          </w:tcPr>
          <w:p>
            <w:pPr>
              <w:pStyle w:val="3"/>
            </w:pPr>
          </w:p>
        </w:tc>
      </w:tr>
      <w:tr>
        <w:trPr>
          <w:trHeight w:val="880" w:hRule="exact"/>
        </w:trPr>
        <w:tc>
          <w:tcPr>
            <w:tcW w:w="1" w:type="dxa"/>
            <w:vAlign w:val="top"/>
          </w:tcPr>
          <w:p>
            <w:pPr>
              <w:pStyle w:val="3"/>
            </w:pPr>
          </w:p>
        </w:tc>
        <w:tc>
          <w:tcPr>
            <w:tcW w:w="3200" w:type="dxa"/>
            <w:gridSpan w:val="3"/>
            <w:vAlign w:val="top"/>
          </w:tcPr>
          <w:p>
            <w:pPr>
              <w:pStyle w:val="3"/>
            </w:pPr>
          </w:p>
        </w:tc>
        <w:tc>
          <w:tcPr>
            <w:tcW w:w="3400" w:type="dxa"/>
            <w:gridSpan w:val="5"/>
            <w:vAlign w:val="top"/>
          </w:tcPr>
          <w:p>
            <w:pPr>
              <w:pStyle w:val="3"/>
            </w:pPr>
          </w:p>
        </w:tc>
        <w:tc>
          <w:tcPr>
            <w:tcW w:w="4100" w:type="dxa"/>
            <w:gridSpan w:val="5"/>
            <w:vAlign w:val="top"/>
          </w:tcPr>
          <w:p>
            <w:pPr>
              <w:pStyle w:val="3"/>
            </w:pP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江苏张家港农村商业银行股份有限公司</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2020年09月30日</w:t>
            </w:r>
          </w:p>
        </w:tc>
        <w:tc>
          <w:tcPr>
            <w:tcW w:w="800" w:type="dxa"/>
            <w:gridSpan w:val="2"/>
            <w:vAlign w:val="top"/>
          </w:tcPr>
          <w:p>
            <w:pPr>
              <w:pStyle w:val="3"/>
            </w:pPr>
          </w:p>
        </w:tc>
      </w:tr>
    </w:tbl>
    <w:p/>
    <w:sectPr>
      <w:pgSz w:w="13900" w:h="16840"/>
      <w:pgMar w:top="800" w:right="1200" w:bottom="440" w:left="1200" w:header="0" w:footer="0" w:gutter="0"/>
      <w:cols w:space="720" w:num="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40001" w:csb1="00000000"/>
  </w:font>
  <w:font w:name="原版宋体">
    <w:altName w:val="宋体"/>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val="1"/>
  <w:bordersDoNotSurroundHeader w:val="1"/>
  <w:bordersDoNotSurroundFooter w:val="1"/>
  <w:defaultTabStop w:val="800"/>
  <w:displayHorizontalDrawingGridEvery w:val="1"/>
  <w:displayVerticalDrawingGridEvery w:val="1"/>
  <w:characterSpacingControl w:val="compressPunctuation"/>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jc w:val="both"/>
    </w:pPr>
    <w:rPr>
      <w:rFonts w:ascii="Times New Roman" w:hAnsi="Times New Roman" w:eastAsia="宋体" w:cs="Times New Roman"/>
      <w:sz w:val="21"/>
      <w:szCs w:val="22"/>
      <w:lang w:val="en-US" w:eastAsia="zh-CN" w:bidi="ar-SA"/>
    </w:rPr>
  </w:style>
  <w:style w:type="character" w:default="1" w:styleId="2">
    <w:name w:val="Default Paragraph Font"/>
  </w:style>
  <w:style w:type="paragraph" w:customStyle="1" w:styleId="3">
    <w:name w:val="EMPTY_CELL_STYLE"/>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2020-10-19T18:25:00Z</dcterms:created>
  <dc:creator>zrc</dc:creator>
  <dcterms:modified xsi:type="dcterms:W3CDTF">2020-10-20T19:08:31Z</dcterms:modified>
  <dc:title>zrc</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