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8280"/>
        </w:tabs>
        <w:spacing w:line="480" w:lineRule="auto"/>
        <w:rPr>
          <w:rFonts w:ascii="宋体" w:hAnsi="宋体"/>
          <w:b/>
          <w:sz w:val="28"/>
        </w:rPr>
      </w:pPr>
    </w:p>
    <w:p>
      <w:pPr>
        <w:pStyle w:val="26"/>
        <w:jc w:val="center"/>
        <w:rPr>
          <w:rFonts w:hAnsi="宋体" w:eastAsia="宋体"/>
          <w:b/>
          <w:bCs/>
          <w:sz w:val="44"/>
          <w:szCs w:val="44"/>
        </w:rPr>
      </w:pPr>
      <w:bookmarkStart w:id="0" w:name="_Hlk54952183"/>
      <w:bookmarkStart w:id="1" w:name="_Hlk54952411"/>
      <w:r>
        <w:rPr>
          <w:rFonts w:hint="eastAsia" w:hAnsi="宋体" w:eastAsia="宋体"/>
          <w:b/>
          <w:bCs/>
          <w:sz w:val="44"/>
          <w:szCs w:val="44"/>
        </w:rPr>
        <w:t>江苏张家港农村商业银行股份有限公司</w:t>
      </w:r>
    </w:p>
    <w:p>
      <w:pPr>
        <w:pStyle w:val="26"/>
        <w:jc w:val="center"/>
        <w:rPr>
          <w:rFonts w:hint="eastAsia" w:ascii="微软雅黑" w:hAnsi="微软雅黑" w:eastAsia="微软雅黑" w:cs="微软雅黑"/>
          <w:bCs/>
          <w:sz w:val="44"/>
          <w:szCs w:val="44"/>
          <w:u w:val="single"/>
          <w:lang w:eastAsia="zh-CN"/>
        </w:rPr>
      </w:pPr>
      <w:r>
        <w:rPr>
          <w:rFonts w:hint="eastAsia" w:ascii="微软雅黑" w:hAnsi="微软雅黑" w:eastAsia="微软雅黑" w:cs="微软雅黑"/>
          <w:bCs/>
          <w:sz w:val="44"/>
          <w:szCs w:val="44"/>
          <w:u w:val="single"/>
          <w:lang w:eastAsia="zh-CN"/>
        </w:rPr>
        <w:t>新一代信贷系统建设项目</w:t>
      </w:r>
    </w:p>
    <w:p>
      <w:pPr>
        <w:pStyle w:val="26"/>
        <w:jc w:val="center"/>
        <w:rPr>
          <w:rFonts w:hAnsi="宋体" w:eastAsia="宋体"/>
          <w:b/>
          <w:bCs/>
          <w:sz w:val="44"/>
          <w:szCs w:val="44"/>
        </w:rPr>
      </w:pPr>
      <w:r>
        <w:rPr>
          <w:rFonts w:hint="eastAsia" w:hAnsi="宋体" w:eastAsia="宋体"/>
          <w:b/>
          <w:bCs/>
          <w:sz w:val="44"/>
          <w:szCs w:val="44"/>
        </w:rPr>
        <w:t>供应商征集公告</w:t>
      </w:r>
    </w:p>
    <w:bookmarkEnd w:id="0"/>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autoSpaceDE w:val="0"/>
        <w:autoSpaceDN w:val="0"/>
        <w:adjustRightInd w:val="0"/>
        <w:spacing w:line="560" w:lineRule="atLeast"/>
        <w:jc w:val="center"/>
        <w:rPr>
          <w:rFonts w:ascii="宋体" w:hAnsi="宋体"/>
          <w:b/>
          <w:bCs/>
          <w:snapToGrid w:val="0"/>
          <w:sz w:val="32"/>
        </w:rPr>
      </w:pPr>
    </w:p>
    <w:p>
      <w:pPr>
        <w:autoSpaceDE w:val="0"/>
        <w:autoSpaceDN w:val="0"/>
        <w:adjustRightInd w:val="0"/>
        <w:spacing w:line="560" w:lineRule="atLeast"/>
        <w:jc w:val="center"/>
        <w:rPr>
          <w:rFonts w:ascii="宋体" w:hAnsi="宋体"/>
          <w:b/>
          <w:bCs/>
          <w:snapToGrid w:val="0"/>
          <w:sz w:val="32"/>
        </w:rPr>
      </w:pPr>
    </w:p>
    <w:p>
      <w:pPr>
        <w:autoSpaceDE w:val="0"/>
        <w:autoSpaceDN w:val="0"/>
        <w:adjustRightInd w:val="0"/>
        <w:spacing w:line="560" w:lineRule="atLeast"/>
        <w:jc w:val="center"/>
        <w:rPr>
          <w:rFonts w:ascii="宋体" w:hAnsi="宋体"/>
          <w:b/>
          <w:bCs/>
          <w:snapToGrid w:val="0"/>
          <w:sz w:val="32"/>
        </w:rPr>
      </w:pPr>
    </w:p>
    <w:p>
      <w:pPr>
        <w:autoSpaceDE w:val="0"/>
        <w:autoSpaceDN w:val="0"/>
        <w:adjustRightInd w:val="0"/>
        <w:spacing w:line="560" w:lineRule="atLeast"/>
        <w:jc w:val="center"/>
        <w:rPr>
          <w:rFonts w:ascii="宋体" w:hAnsi="宋体"/>
          <w:b/>
          <w:bCs/>
          <w:snapToGrid w:val="0"/>
          <w:sz w:val="32"/>
        </w:rPr>
      </w:pPr>
    </w:p>
    <w:p>
      <w:pPr>
        <w:pStyle w:val="10"/>
        <w:jc w:val="both"/>
        <w:rPr>
          <w:rFonts w:hint="default" w:hAnsi="宋体"/>
          <w:b w:val="0"/>
          <w:bCs/>
          <w:snapToGrid w:val="0"/>
          <w:sz w:val="32"/>
        </w:rPr>
      </w:pPr>
    </w:p>
    <w:p>
      <w:pPr>
        <w:pStyle w:val="10"/>
        <w:rPr>
          <w:rFonts w:hint="default" w:hAnsi="宋体"/>
          <w:b w:val="0"/>
          <w:bCs/>
          <w:snapToGrid w:val="0"/>
          <w:sz w:val="32"/>
        </w:rPr>
      </w:pPr>
    </w:p>
    <w:p>
      <w:pPr>
        <w:autoSpaceDE w:val="0"/>
        <w:autoSpaceDN w:val="0"/>
        <w:adjustRightInd w:val="0"/>
        <w:spacing w:line="560" w:lineRule="atLeast"/>
        <w:jc w:val="center"/>
        <w:rPr>
          <w:rFonts w:ascii="宋体" w:hAnsi="宋体"/>
          <w:b/>
          <w:bCs/>
          <w:snapToGrid w:val="0"/>
          <w:sz w:val="32"/>
        </w:rPr>
      </w:pPr>
    </w:p>
    <w:p>
      <w:pPr>
        <w:autoSpaceDE w:val="0"/>
        <w:autoSpaceDN w:val="0"/>
        <w:adjustRightInd w:val="0"/>
        <w:spacing w:line="560" w:lineRule="atLeast"/>
        <w:jc w:val="center"/>
        <w:rPr>
          <w:rFonts w:ascii="宋体" w:hAnsi="宋体"/>
          <w:b/>
          <w:bCs/>
          <w:snapToGrid w:val="0"/>
          <w:sz w:val="32"/>
        </w:rPr>
      </w:pPr>
    </w:p>
    <w:p>
      <w:pPr>
        <w:snapToGrid w:val="0"/>
        <w:spacing w:line="480" w:lineRule="auto"/>
        <w:jc w:val="center"/>
        <w:rPr>
          <w:rFonts w:eastAsia="黑体"/>
          <w:color w:val="auto"/>
          <w:sz w:val="32"/>
          <w:szCs w:val="32"/>
          <w:u w:val="single"/>
        </w:rPr>
      </w:pPr>
      <w:r>
        <w:rPr>
          <w:rFonts w:hint="eastAsia" w:eastAsia="黑体"/>
          <w:sz w:val="32"/>
          <w:szCs w:val="32"/>
        </w:rPr>
        <w:t xml:space="preserve"> 公</w:t>
      </w:r>
      <w:r>
        <w:rPr>
          <w:rFonts w:eastAsia="黑体"/>
          <w:sz w:val="32"/>
          <w:szCs w:val="32"/>
        </w:rPr>
        <w:t xml:space="preserve"> </w:t>
      </w:r>
      <w:r>
        <w:rPr>
          <w:rFonts w:hint="eastAsia" w:eastAsia="黑体"/>
          <w:sz w:val="32"/>
          <w:szCs w:val="32"/>
        </w:rPr>
        <w:t>告</w:t>
      </w:r>
      <w:r>
        <w:rPr>
          <w:rFonts w:eastAsia="黑体"/>
          <w:sz w:val="32"/>
          <w:szCs w:val="32"/>
        </w:rPr>
        <w:t xml:space="preserve"> 人：</w:t>
      </w:r>
      <w:r>
        <w:rPr>
          <w:rFonts w:eastAsia="黑体"/>
          <w:sz w:val="32"/>
          <w:szCs w:val="32"/>
          <w:u w:val="single"/>
        </w:rPr>
        <w:t xml:space="preserve"> 江苏张</w:t>
      </w:r>
      <w:r>
        <w:rPr>
          <w:rFonts w:eastAsia="黑体"/>
          <w:color w:val="auto"/>
          <w:sz w:val="32"/>
          <w:szCs w:val="32"/>
          <w:u w:val="single"/>
        </w:rPr>
        <w:t>家港农村商业银行股份有限公司</w:t>
      </w:r>
    </w:p>
    <w:p>
      <w:pPr>
        <w:snapToGrid w:val="0"/>
        <w:spacing w:line="480" w:lineRule="auto"/>
        <w:ind w:firstLine="640" w:firstLineChars="200"/>
        <w:rPr>
          <w:rFonts w:eastAsia="黑体"/>
          <w:color w:val="auto"/>
          <w:sz w:val="32"/>
          <w:szCs w:val="32"/>
          <w:u w:val="single"/>
        </w:rPr>
      </w:pPr>
      <w:r>
        <w:rPr>
          <w:rFonts w:eastAsia="黑体"/>
          <w:color w:val="auto"/>
          <w:sz w:val="32"/>
          <w:szCs w:val="32"/>
        </w:rPr>
        <w:t>地</w:t>
      </w:r>
      <w:r>
        <w:rPr>
          <w:rFonts w:hint="eastAsia" w:eastAsia="黑体"/>
          <w:color w:val="auto"/>
          <w:sz w:val="32"/>
          <w:szCs w:val="32"/>
        </w:rPr>
        <w:t xml:space="preserve">    </w:t>
      </w:r>
      <w:r>
        <w:rPr>
          <w:rFonts w:eastAsia="黑体"/>
          <w:color w:val="auto"/>
          <w:sz w:val="32"/>
          <w:szCs w:val="32"/>
        </w:rPr>
        <w:t>点：</w:t>
      </w:r>
      <w:r>
        <w:rPr>
          <w:rFonts w:eastAsia="黑体"/>
          <w:color w:val="auto"/>
          <w:sz w:val="32"/>
          <w:szCs w:val="32"/>
          <w:u w:val="single"/>
        </w:rPr>
        <w:t xml:space="preserve">      张家港市人民中路66号</w:t>
      </w:r>
      <w:r>
        <w:rPr>
          <w:rFonts w:hint="eastAsia" w:eastAsia="黑体"/>
          <w:color w:val="auto"/>
          <w:sz w:val="32"/>
          <w:szCs w:val="32"/>
          <w:u w:val="single"/>
        </w:rPr>
        <w:t xml:space="preserve">          </w:t>
      </w:r>
    </w:p>
    <w:p>
      <w:pPr>
        <w:snapToGrid w:val="0"/>
        <w:spacing w:line="480" w:lineRule="auto"/>
        <w:ind w:firstLine="640" w:firstLineChars="200"/>
        <w:rPr>
          <w:rFonts w:eastAsia="黑体"/>
          <w:color w:val="auto"/>
          <w:sz w:val="32"/>
          <w:szCs w:val="32"/>
        </w:rPr>
      </w:pPr>
      <w:r>
        <w:rPr>
          <w:rFonts w:hint="eastAsia" w:eastAsia="黑体"/>
          <w:color w:val="auto"/>
          <w:sz w:val="32"/>
          <w:szCs w:val="32"/>
        </w:rPr>
        <w:t>公告</w:t>
      </w:r>
      <w:r>
        <w:rPr>
          <w:rFonts w:eastAsia="黑体"/>
          <w:color w:val="auto"/>
          <w:sz w:val="32"/>
          <w:szCs w:val="32"/>
        </w:rPr>
        <w:t>编号：</w:t>
      </w:r>
      <w:r>
        <w:rPr>
          <w:rFonts w:hint="eastAsia" w:eastAsia="黑体"/>
          <w:color w:val="auto"/>
          <w:sz w:val="32"/>
          <w:szCs w:val="32"/>
          <w:u w:val="single"/>
        </w:rPr>
        <w:t xml:space="preserve">    </w:t>
      </w:r>
      <w:r>
        <w:rPr>
          <w:rFonts w:eastAsia="黑体"/>
          <w:color w:val="auto"/>
          <w:sz w:val="32"/>
          <w:szCs w:val="32"/>
          <w:u w:val="single"/>
        </w:rPr>
        <w:t xml:space="preserve">    </w:t>
      </w:r>
      <w:r>
        <w:rPr>
          <w:rFonts w:hint="eastAsia" w:eastAsia="黑体"/>
          <w:color w:val="auto"/>
          <w:sz w:val="32"/>
          <w:szCs w:val="32"/>
          <w:u w:val="single"/>
        </w:rPr>
        <w:t>ZJGRCB202011</w:t>
      </w:r>
      <w:r>
        <w:rPr>
          <w:rFonts w:hint="eastAsia" w:eastAsia="黑体"/>
          <w:color w:val="auto"/>
          <w:sz w:val="32"/>
          <w:szCs w:val="32"/>
          <w:u w:val="single"/>
          <w:lang w:val="en-US" w:eastAsia="zh-CN"/>
        </w:rPr>
        <w:t>02</w:t>
      </w:r>
      <w:r>
        <w:rPr>
          <w:rFonts w:eastAsia="黑体"/>
          <w:color w:val="auto"/>
          <w:sz w:val="32"/>
          <w:szCs w:val="32"/>
          <w:u w:val="single"/>
        </w:rPr>
        <w:t xml:space="preserve">               </w:t>
      </w:r>
      <w:r>
        <w:rPr>
          <w:rFonts w:hint="eastAsia" w:eastAsia="黑体"/>
          <w:color w:val="auto"/>
          <w:sz w:val="32"/>
          <w:szCs w:val="32"/>
          <w:u w:val="single"/>
        </w:rPr>
        <w:t xml:space="preserve">  </w:t>
      </w:r>
    </w:p>
    <w:p>
      <w:pPr>
        <w:snapToGrid w:val="0"/>
        <w:jc w:val="center"/>
        <w:rPr>
          <w:rFonts w:eastAsia="黑体"/>
          <w:color w:val="auto"/>
          <w:sz w:val="32"/>
          <w:szCs w:val="32"/>
        </w:rPr>
      </w:pPr>
      <w:r>
        <w:rPr>
          <w:rFonts w:eastAsia="黑体"/>
          <w:color w:val="auto"/>
          <w:sz w:val="32"/>
          <w:szCs w:val="32"/>
        </w:rPr>
        <w:t>日期：</w:t>
      </w:r>
      <w:r>
        <w:rPr>
          <w:rFonts w:hint="eastAsia" w:eastAsia="黑体"/>
          <w:color w:val="auto"/>
          <w:sz w:val="32"/>
          <w:szCs w:val="32"/>
        </w:rPr>
        <w:t>2020</w:t>
      </w:r>
      <w:r>
        <w:rPr>
          <w:rFonts w:eastAsia="黑体"/>
          <w:color w:val="auto"/>
          <w:sz w:val="32"/>
          <w:szCs w:val="32"/>
        </w:rPr>
        <w:t>年</w:t>
      </w:r>
      <w:r>
        <w:rPr>
          <w:rFonts w:hint="eastAsia" w:eastAsia="黑体"/>
          <w:color w:val="auto"/>
          <w:sz w:val="32"/>
          <w:szCs w:val="32"/>
        </w:rPr>
        <w:t>1</w:t>
      </w:r>
      <w:r>
        <w:rPr>
          <w:rFonts w:hint="eastAsia" w:eastAsia="黑体"/>
          <w:color w:val="auto"/>
          <w:sz w:val="32"/>
          <w:szCs w:val="32"/>
          <w:lang w:val="en-US" w:eastAsia="zh-CN"/>
        </w:rPr>
        <w:t>1</w:t>
      </w:r>
      <w:r>
        <w:rPr>
          <w:rFonts w:eastAsia="黑体"/>
          <w:color w:val="auto"/>
          <w:sz w:val="32"/>
          <w:szCs w:val="32"/>
        </w:rPr>
        <w:t>月</w:t>
      </w:r>
      <w:r>
        <w:rPr>
          <w:rFonts w:hint="eastAsia" w:eastAsia="黑体"/>
          <w:color w:val="auto"/>
          <w:sz w:val="32"/>
          <w:szCs w:val="32"/>
          <w:lang w:val="en-US" w:eastAsia="zh-CN"/>
        </w:rPr>
        <w:t>2</w:t>
      </w:r>
      <w:r>
        <w:rPr>
          <w:rFonts w:eastAsia="黑体"/>
          <w:color w:val="auto"/>
          <w:sz w:val="32"/>
          <w:szCs w:val="32"/>
        </w:rPr>
        <w:t>日</w:t>
      </w:r>
    </w:p>
    <w:p>
      <w:pPr>
        <w:autoSpaceDE w:val="0"/>
        <w:autoSpaceDN w:val="0"/>
        <w:adjustRightInd w:val="0"/>
        <w:spacing w:line="560" w:lineRule="atLeast"/>
        <w:rPr>
          <w:rFonts w:ascii="宋体" w:hAnsi="宋体"/>
          <w:b/>
          <w:bCs/>
          <w:snapToGrid w:val="0"/>
          <w:color w:val="auto"/>
          <w:sz w:val="32"/>
        </w:rPr>
      </w:pPr>
      <w:r>
        <w:rPr>
          <w:rFonts w:hint="eastAsia" w:ascii="宋体" w:hAnsi="宋体"/>
          <w:b/>
          <w:bCs/>
          <w:snapToGrid w:val="0"/>
          <w:color w:val="auto"/>
          <w:sz w:val="32"/>
        </w:rPr>
        <w:br w:type="page"/>
      </w:r>
    </w:p>
    <w:p>
      <w:pPr>
        <w:autoSpaceDE w:val="0"/>
        <w:autoSpaceDN w:val="0"/>
        <w:adjustRightInd w:val="0"/>
        <w:spacing w:line="560" w:lineRule="atLeast"/>
        <w:jc w:val="center"/>
        <w:rPr>
          <w:rFonts w:ascii="宋体" w:hAnsi="宋体"/>
          <w:b/>
          <w:bCs/>
          <w:snapToGrid w:val="0"/>
          <w:sz w:val="36"/>
          <w:szCs w:val="21"/>
        </w:rPr>
      </w:pPr>
      <w:r>
        <w:rPr>
          <w:rFonts w:hint="eastAsia" w:ascii="宋体" w:hAnsi="宋体"/>
          <w:b/>
          <w:bCs/>
          <w:snapToGrid w:val="0"/>
          <w:sz w:val="36"/>
          <w:szCs w:val="21"/>
        </w:rPr>
        <w:t>申   明</w:t>
      </w:r>
    </w:p>
    <w:p>
      <w:pPr>
        <w:autoSpaceDE w:val="0"/>
        <w:autoSpaceDN w:val="0"/>
        <w:adjustRightInd w:val="0"/>
        <w:spacing w:line="560" w:lineRule="atLeast"/>
        <w:jc w:val="center"/>
        <w:rPr>
          <w:rFonts w:ascii="宋体" w:hAnsi="宋体"/>
          <w:snapToGrid w:val="0"/>
          <w:sz w:val="32"/>
        </w:rPr>
      </w:pPr>
    </w:p>
    <w:p>
      <w:pPr>
        <w:wordWrap w:val="0"/>
        <w:autoSpaceDE w:val="0"/>
        <w:autoSpaceDN w:val="0"/>
        <w:adjustRightInd w:val="0"/>
        <w:spacing w:line="560" w:lineRule="atLeast"/>
        <w:ind w:firstLine="624"/>
        <w:rPr>
          <w:rFonts w:ascii="宋体" w:hAnsi="宋体"/>
          <w:snapToGrid w:val="0"/>
          <w:sz w:val="28"/>
        </w:rPr>
      </w:pPr>
      <w:r>
        <w:rPr>
          <w:rFonts w:hint="eastAsia" w:ascii="宋体" w:hAnsi="宋体"/>
          <w:snapToGrid w:val="0"/>
          <w:sz w:val="28"/>
        </w:rPr>
        <w:t>本公告文件专用于江苏张家港农村商业银行股份有限公司本次</w:t>
      </w:r>
      <w:r>
        <w:rPr>
          <w:rFonts w:hint="eastAsia" w:ascii="宋体" w:hAnsi="宋体"/>
          <w:snapToGrid w:val="0"/>
          <w:sz w:val="28"/>
          <w:szCs w:val="22"/>
        </w:rPr>
        <w:t>“</w:t>
      </w:r>
      <w:r>
        <w:rPr>
          <w:rFonts w:hint="eastAsia" w:ascii="微软雅黑" w:hAnsi="微软雅黑" w:eastAsia="微软雅黑" w:cs="微软雅黑"/>
          <w:bCs/>
          <w:sz w:val="28"/>
          <w:szCs w:val="28"/>
          <w:u w:val="single"/>
          <w:lang w:eastAsia="zh-CN"/>
        </w:rPr>
        <w:t>新一代信贷系统建设项目</w:t>
      </w:r>
      <w:r>
        <w:rPr>
          <w:rFonts w:hint="eastAsia" w:ascii="宋体" w:hAnsi="宋体"/>
          <w:snapToGrid w:val="0"/>
          <w:sz w:val="28"/>
          <w:szCs w:val="22"/>
        </w:rPr>
        <w:t>”的供</w:t>
      </w:r>
      <w:r>
        <w:rPr>
          <w:rFonts w:hint="eastAsia" w:ascii="宋体" w:hAnsi="宋体"/>
          <w:snapToGrid w:val="0"/>
          <w:sz w:val="28"/>
        </w:rPr>
        <w:t>应商征集，江苏张家港农村商业银行股份有限公司对本公告文件及公告文件内容享有解释权。参加单位即视为无条件同意本申明并保证对本公告文件可能涉及的江苏张家港农村商业银行股份有限公司商业秘密予以保密，除经江苏张家港农村商业银行股份有限公司书面同意外，任何单位和个人不得为参与本项目以外的目的而出版、复制、传播、销售及使用本公告文件。</w:t>
      </w:r>
    </w:p>
    <w:p>
      <w:pPr>
        <w:pStyle w:val="3"/>
        <w:spacing w:after="240"/>
        <w:jc w:val="center"/>
        <w:rPr>
          <w:rFonts w:ascii="宋体" w:hAnsi="宋体"/>
          <w:b/>
          <w:bCs/>
          <w:snapToGrid w:val="0"/>
          <w:sz w:val="36"/>
          <w:szCs w:val="36"/>
        </w:rPr>
      </w:pPr>
      <w:r>
        <w:rPr>
          <w:rFonts w:hint="eastAsia" w:ascii="宋体" w:hAnsi="宋体"/>
          <w:snapToGrid w:val="0"/>
        </w:rPr>
        <w:br w:type="page"/>
      </w:r>
      <w:r>
        <w:rPr>
          <w:rFonts w:hint="eastAsia" w:ascii="宋体" w:hAnsi="宋体" w:eastAsia="宋体"/>
          <w:b/>
          <w:snapToGrid w:val="0"/>
          <w:sz w:val="36"/>
          <w:szCs w:val="36"/>
        </w:rPr>
        <w:t xml:space="preserve">第一部分 </w:t>
      </w:r>
      <w:bookmarkStart w:id="2" w:name="投标邀请函"/>
      <w:bookmarkEnd w:id="2"/>
      <w:r>
        <w:rPr>
          <w:rFonts w:hint="eastAsia" w:ascii="宋体" w:hAnsi="宋体" w:eastAsia="宋体"/>
          <w:b/>
          <w:snapToGrid w:val="0"/>
          <w:sz w:val="36"/>
          <w:szCs w:val="36"/>
        </w:rPr>
        <w:t>公告函</w:t>
      </w:r>
    </w:p>
    <w:p>
      <w:pPr>
        <w:autoSpaceDE w:val="0"/>
        <w:autoSpaceDN w:val="0"/>
        <w:adjustRightInd w:val="0"/>
        <w:spacing w:line="640" w:lineRule="atLeast"/>
        <w:rPr>
          <w:rFonts w:ascii="宋体" w:hAnsi="宋体"/>
          <w:b/>
          <w:sz w:val="30"/>
          <w:szCs w:val="30"/>
        </w:rPr>
      </w:pPr>
    </w:p>
    <w:p>
      <w:pPr>
        <w:autoSpaceDE w:val="0"/>
        <w:autoSpaceDN w:val="0"/>
        <w:adjustRightInd w:val="0"/>
        <w:spacing w:line="560" w:lineRule="atLeast"/>
        <w:ind w:firstLine="624"/>
        <w:jc w:val="left"/>
        <w:rPr>
          <w:rFonts w:ascii="宋体" w:hAnsi="宋体"/>
          <w:snapToGrid w:val="0"/>
          <w:color w:val="auto"/>
          <w:sz w:val="28"/>
          <w:szCs w:val="28"/>
        </w:rPr>
      </w:pPr>
      <w:r>
        <w:rPr>
          <w:rFonts w:hint="eastAsia" w:ascii="宋体" w:hAnsi="宋体"/>
          <w:snapToGrid w:val="0"/>
          <w:sz w:val="28"/>
          <w:szCs w:val="28"/>
        </w:rPr>
        <w:t>根</w:t>
      </w:r>
      <w:r>
        <w:rPr>
          <w:rFonts w:hint="eastAsia" w:ascii="宋体" w:hAnsi="宋体"/>
          <w:snapToGrid w:val="0"/>
          <w:color w:val="auto"/>
          <w:sz w:val="28"/>
          <w:szCs w:val="28"/>
        </w:rPr>
        <w:t>据</w:t>
      </w:r>
      <w:r>
        <w:rPr>
          <w:rFonts w:hint="eastAsia" w:ascii="宋体" w:hAnsi="宋体"/>
          <w:snapToGrid w:val="0"/>
          <w:color w:val="auto"/>
          <w:sz w:val="28"/>
        </w:rPr>
        <w:t>江苏张家港农村商业银行股份有限公司</w:t>
      </w:r>
      <w:r>
        <w:rPr>
          <w:rFonts w:hint="eastAsia" w:ascii="宋体" w:hAnsi="宋体"/>
          <w:snapToGrid w:val="0"/>
          <w:color w:val="auto"/>
          <w:sz w:val="28"/>
          <w:szCs w:val="28"/>
        </w:rPr>
        <w:t>业务发展的需求，现就</w:t>
      </w:r>
      <w:r>
        <w:rPr>
          <w:rFonts w:hint="eastAsia" w:ascii="宋体" w:hAnsi="宋体"/>
          <w:snapToGrid w:val="0"/>
          <w:color w:val="auto"/>
          <w:sz w:val="28"/>
          <w:u w:val="single"/>
        </w:rPr>
        <w:t>“</w:t>
      </w:r>
      <w:r>
        <w:rPr>
          <w:rFonts w:hint="eastAsia" w:ascii="微软雅黑" w:hAnsi="微软雅黑" w:eastAsia="微软雅黑" w:cs="微软雅黑"/>
          <w:bCs/>
          <w:color w:val="auto"/>
          <w:sz w:val="28"/>
          <w:szCs w:val="28"/>
          <w:u w:val="single"/>
          <w:lang w:eastAsia="zh-CN"/>
        </w:rPr>
        <w:t>新一代信贷系统建设项目</w:t>
      </w:r>
      <w:r>
        <w:rPr>
          <w:rFonts w:hint="eastAsia" w:ascii="宋体" w:hAnsi="宋体"/>
          <w:bCs/>
          <w:snapToGrid w:val="0"/>
          <w:color w:val="auto"/>
          <w:sz w:val="28"/>
          <w:u w:val="single"/>
        </w:rPr>
        <w:t>”</w:t>
      </w:r>
      <w:r>
        <w:rPr>
          <w:rFonts w:hint="eastAsia" w:ascii="宋体" w:hAnsi="宋体"/>
          <w:snapToGrid w:val="0"/>
          <w:color w:val="auto"/>
          <w:sz w:val="28"/>
          <w:szCs w:val="28"/>
        </w:rPr>
        <w:t>进行供应商征集：</w:t>
      </w:r>
    </w:p>
    <w:p>
      <w:pPr>
        <w:tabs>
          <w:tab w:val="left" w:pos="8280"/>
        </w:tabs>
        <w:rPr>
          <w:rFonts w:hint="default" w:eastAsia="仿宋"/>
          <w:color w:val="auto"/>
          <w:sz w:val="32"/>
          <w:szCs w:val="32"/>
          <w:u w:val="single"/>
          <w:lang w:val="en-US" w:eastAsia="zh-CN"/>
        </w:rPr>
      </w:pPr>
      <w:r>
        <w:rPr>
          <w:rFonts w:hint="eastAsia" w:ascii="宋体" w:hAnsi="宋体"/>
          <w:snapToGrid w:val="0"/>
          <w:color w:val="auto"/>
          <w:sz w:val="28"/>
          <w:szCs w:val="28"/>
        </w:rPr>
        <w:t>1.公告编号：</w:t>
      </w:r>
      <w:r>
        <w:rPr>
          <w:rFonts w:hint="eastAsia" w:ascii="仿宋" w:hAnsi="仿宋" w:eastAsia="仿宋" w:cs="仿宋"/>
          <w:color w:val="auto"/>
          <w:sz w:val="28"/>
          <w:szCs w:val="28"/>
        </w:rPr>
        <w:t>ZJGRCB202011</w:t>
      </w:r>
      <w:r>
        <w:rPr>
          <w:rFonts w:hint="eastAsia" w:ascii="仿宋" w:hAnsi="仿宋" w:eastAsia="仿宋" w:cs="仿宋"/>
          <w:color w:val="auto"/>
          <w:sz w:val="28"/>
          <w:szCs w:val="28"/>
          <w:lang w:val="en-US" w:eastAsia="zh-CN"/>
        </w:rPr>
        <w:t>02</w:t>
      </w:r>
    </w:p>
    <w:p>
      <w:pPr>
        <w:tabs>
          <w:tab w:val="left" w:pos="8280"/>
        </w:tabs>
        <w:rPr>
          <w:rFonts w:ascii="宋体" w:hAnsi="宋体"/>
          <w:snapToGrid w:val="0"/>
          <w:color w:val="auto"/>
          <w:sz w:val="28"/>
          <w:szCs w:val="28"/>
          <w:u w:val="single"/>
        </w:rPr>
      </w:pPr>
      <w:r>
        <w:rPr>
          <w:rFonts w:hint="eastAsia" w:ascii="宋体" w:hAnsi="宋体"/>
          <w:snapToGrid w:val="0"/>
          <w:color w:val="auto"/>
          <w:sz w:val="28"/>
          <w:szCs w:val="28"/>
        </w:rPr>
        <w:t>2.公告人：</w:t>
      </w:r>
      <w:r>
        <w:rPr>
          <w:rFonts w:hint="eastAsia" w:ascii="宋体" w:hAnsi="宋体"/>
          <w:snapToGrid w:val="0"/>
          <w:color w:val="auto"/>
          <w:sz w:val="28"/>
        </w:rPr>
        <w:t>江苏张家港农村商业银行股份有限公司</w:t>
      </w:r>
    </w:p>
    <w:p>
      <w:pPr>
        <w:tabs>
          <w:tab w:val="left" w:pos="1260"/>
        </w:tabs>
        <w:autoSpaceDE w:val="0"/>
        <w:autoSpaceDN w:val="0"/>
        <w:adjustRightInd w:val="0"/>
        <w:jc w:val="left"/>
        <w:rPr>
          <w:rFonts w:ascii="宋体" w:hAnsi="宋体"/>
          <w:snapToGrid w:val="0"/>
          <w:color w:val="auto"/>
          <w:sz w:val="28"/>
          <w:szCs w:val="28"/>
        </w:rPr>
      </w:pPr>
      <w:r>
        <w:rPr>
          <w:rFonts w:hint="eastAsia" w:ascii="宋体" w:hAnsi="宋体"/>
          <w:snapToGrid w:val="0"/>
          <w:color w:val="auto"/>
          <w:sz w:val="28"/>
          <w:szCs w:val="28"/>
        </w:rPr>
        <w:t>3.项目实施地点：江苏省张家港市人民中路66号</w:t>
      </w:r>
    </w:p>
    <w:p>
      <w:pPr>
        <w:tabs>
          <w:tab w:val="left" w:pos="1260"/>
        </w:tabs>
        <w:autoSpaceDE w:val="0"/>
        <w:autoSpaceDN w:val="0"/>
        <w:adjustRightInd w:val="0"/>
        <w:jc w:val="left"/>
        <w:rPr>
          <w:rFonts w:ascii="宋体" w:hAnsi="宋体"/>
          <w:snapToGrid w:val="0"/>
          <w:color w:val="auto"/>
          <w:sz w:val="28"/>
          <w:szCs w:val="28"/>
        </w:rPr>
      </w:pPr>
      <w:r>
        <w:rPr>
          <w:rFonts w:hint="eastAsia" w:ascii="宋体" w:hAnsi="宋体"/>
          <w:snapToGrid w:val="0"/>
          <w:color w:val="auto"/>
          <w:sz w:val="28"/>
          <w:szCs w:val="28"/>
        </w:rPr>
        <w:t>4.公告开始时间：2020年1</w:t>
      </w:r>
      <w:r>
        <w:rPr>
          <w:rFonts w:hint="eastAsia" w:ascii="宋体" w:hAnsi="宋体"/>
          <w:snapToGrid w:val="0"/>
          <w:color w:val="auto"/>
          <w:sz w:val="28"/>
          <w:szCs w:val="28"/>
          <w:lang w:val="en-US" w:eastAsia="zh-CN"/>
        </w:rPr>
        <w:t>1</w:t>
      </w:r>
      <w:r>
        <w:rPr>
          <w:rFonts w:hint="eastAsia" w:ascii="宋体" w:hAnsi="宋体"/>
          <w:snapToGrid w:val="0"/>
          <w:color w:val="auto"/>
          <w:sz w:val="28"/>
          <w:szCs w:val="28"/>
        </w:rPr>
        <w:t>月</w:t>
      </w:r>
      <w:r>
        <w:rPr>
          <w:rFonts w:hint="eastAsia" w:ascii="宋体" w:hAnsi="宋体"/>
          <w:snapToGrid w:val="0"/>
          <w:color w:val="auto"/>
          <w:sz w:val="28"/>
          <w:szCs w:val="28"/>
          <w:lang w:val="en-US" w:eastAsia="zh-CN"/>
        </w:rPr>
        <w:t>2</w:t>
      </w:r>
      <w:r>
        <w:rPr>
          <w:rFonts w:hint="eastAsia" w:ascii="宋体" w:hAnsi="宋体"/>
          <w:snapToGrid w:val="0"/>
          <w:color w:val="auto"/>
          <w:sz w:val="28"/>
          <w:szCs w:val="28"/>
        </w:rPr>
        <w:t>日</w:t>
      </w:r>
    </w:p>
    <w:p>
      <w:pPr>
        <w:tabs>
          <w:tab w:val="left" w:pos="1260"/>
        </w:tabs>
        <w:autoSpaceDE w:val="0"/>
        <w:autoSpaceDN w:val="0"/>
        <w:adjustRightInd w:val="0"/>
        <w:jc w:val="left"/>
        <w:rPr>
          <w:rFonts w:hint="eastAsia" w:ascii="宋体" w:hAnsi="宋体" w:eastAsia="宋体"/>
          <w:snapToGrid w:val="0"/>
          <w:color w:val="auto"/>
          <w:sz w:val="28"/>
          <w:szCs w:val="28"/>
          <w:lang w:val="en-US" w:eastAsia="zh-CN"/>
        </w:rPr>
      </w:pPr>
      <w:r>
        <w:rPr>
          <w:rFonts w:hint="eastAsia" w:ascii="宋体" w:hAnsi="宋体"/>
          <w:snapToGrid w:val="0"/>
          <w:color w:val="auto"/>
          <w:sz w:val="28"/>
          <w:szCs w:val="28"/>
        </w:rPr>
        <w:t>5.公告截止时间：</w:t>
      </w:r>
      <w:r>
        <w:rPr>
          <w:rFonts w:hint="eastAsia" w:ascii="宋体" w:hAnsi="宋体"/>
          <w:snapToGrid w:val="0"/>
          <w:color w:val="auto"/>
          <w:sz w:val="28"/>
          <w:szCs w:val="28"/>
          <w:u w:val="single"/>
        </w:rPr>
        <w:t>2020年11月</w:t>
      </w:r>
      <w:r>
        <w:rPr>
          <w:rFonts w:hint="eastAsia" w:ascii="宋体" w:hAnsi="宋体"/>
          <w:snapToGrid w:val="0"/>
          <w:color w:val="auto"/>
          <w:sz w:val="28"/>
          <w:szCs w:val="28"/>
          <w:u w:val="single"/>
          <w:lang w:val="en-US" w:eastAsia="zh-CN"/>
        </w:rPr>
        <w:t>6</w:t>
      </w:r>
      <w:r>
        <w:rPr>
          <w:rFonts w:hint="eastAsia" w:ascii="宋体" w:hAnsi="宋体"/>
          <w:snapToGrid w:val="0"/>
          <w:color w:val="auto"/>
          <w:sz w:val="28"/>
          <w:szCs w:val="28"/>
          <w:u w:val="single"/>
        </w:rPr>
        <w:t>日</w:t>
      </w:r>
      <w:r>
        <w:rPr>
          <w:rFonts w:hint="eastAsia" w:ascii="宋体" w:hAnsi="宋体"/>
          <w:snapToGrid w:val="0"/>
          <w:color w:val="auto"/>
          <w:sz w:val="28"/>
          <w:szCs w:val="28"/>
          <w:u w:val="single"/>
          <w:lang w:eastAsia="zh-CN"/>
        </w:rPr>
        <w:t>下午</w:t>
      </w:r>
      <w:r>
        <w:rPr>
          <w:rFonts w:hint="eastAsia" w:ascii="宋体" w:hAnsi="宋体"/>
          <w:snapToGrid w:val="0"/>
          <w:color w:val="auto"/>
          <w:sz w:val="28"/>
          <w:szCs w:val="28"/>
          <w:u w:val="single"/>
          <w:lang w:val="en-US" w:eastAsia="zh-CN"/>
        </w:rPr>
        <w:t>15：00</w:t>
      </w:r>
    </w:p>
    <w:p>
      <w:pPr>
        <w:tabs>
          <w:tab w:val="left" w:pos="1260"/>
        </w:tabs>
        <w:autoSpaceDE w:val="0"/>
        <w:autoSpaceDN w:val="0"/>
        <w:adjustRightInd w:val="0"/>
        <w:jc w:val="left"/>
        <w:rPr>
          <w:rFonts w:ascii="宋体" w:hAnsi="宋体"/>
          <w:snapToGrid w:val="0"/>
          <w:color w:val="auto"/>
          <w:sz w:val="28"/>
          <w:szCs w:val="28"/>
        </w:rPr>
      </w:pPr>
      <w:r>
        <w:rPr>
          <w:rFonts w:hint="eastAsia" w:ascii="宋体" w:hAnsi="宋体"/>
          <w:snapToGrid w:val="0"/>
          <w:color w:val="auto"/>
          <w:sz w:val="28"/>
          <w:szCs w:val="28"/>
        </w:rPr>
        <w:t>6.公告人联系方式：</w:t>
      </w:r>
    </w:p>
    <w:p>
      <w:pPr>
        <w:widowControl/>
        <w:jc w:val="left"/>
        <w:rPr>
          <w:rFonts w:ascii="宋体" w:hAnsi="宋体" w:cs="宋体"/>
          <w:kern w:val="0"/>
          <w:sz w:val="28"/>
          <w:szCs w:val="28"/>
        </w:rPr>
      </w:pPr>
      <w:r>
        <w:rPr>
          <w:rFonts w:hint="eastAsia" w:ascii="宋体" w:hAnsi="宋体" w:cs="宋体"/>
          <w:kern w:val="0"/>
          <w:sz w:val="28"/>
          <w:szCs w:val="28"/>
        </w:rPr>
        <w:t>江苏张家港农村商业银行股份有限公司</w:t>
      </w:r>
    </w:p>
    <w:p>
      <w:pPr>
        <w:widowControl/>
        <w:jc w:val="left"/>
        <w:rPr>
          <w:rFonts w:ascii="宋体" w:hAnsi="宋体" w:cs="宋体"/>
          <w:kern w:val="0"/>
          <w:sz w:val="28"/>
          <w:szCs w:val="28"/>
        </w:rPr>
      </w:pPr>
      <w:r>
        <w:rPr>
          <w:rFonts w:hint="eastAsia" w:ascii="宋体" w:hAnsi="宋体" w:cs="宋体"/>
          <w:kern w:val="0"/>
          <w:sz w:val="28"/>
          <w:szCs w:val="28"/>
        </w:rPr>
        <w:t>地址：</w:t>
      </w:r>
      <w:r>
        <w:rPr>
          <w:rFonts w:hint="eastAsia" w:ascii="宋体" w:hAnsi="宋体"/>
          <w:snapToGrid w:val="0"/>
          <w:sz w:val="28"/>
          <w:szCs w:val="28"/>
        </w:rPr>
        <w:t>江苏省张家港市人民中路66号</w:t>
      </w:r>
    </w:p>
    <w:p>
      <w:pPr>
        <w:widowControl/>
        <w:jc w:val="left"/>
        <w:rPr>
          <w:rFonts w:ascii="宋体" w:hAnsi="宋体" w:cs="宋体"/>
          <w:kern w:val="0"/>
          <w:sz w:val="28"/>
          <w:szCs w:val="28"/>
        </w:rPr>
      </w:pPr>
      <w:r>
        <w:rPr>
          <w:rFonts w:hint="eastAsia" w:ascii="宋体" w:hAnsi="宋体" w:cs="宋体"/>
          <w:kern w:val="0"/>
          <w:sz w:val="28"/>
          <w:szCs w:val="28"/>
        </w:rPr>
        <w:t>邮政编码：215600</w:t>
      </w:r>
    </w:p>
    <w:p>
      <w:pPr>
        <w:widowControl/>
        <w:jc w:val="left"/>
        <w:rPr>
          <w:rFonts w:ascii="宋体" w:hAnsi="宋体" w:cs="宋体"/>
          <w:kern w:val="0"/>
          <w:sz w:val="28"/>
          <w:szCs w:val="28"/>
        </w:rPr>
      </w:pPr>
      <w:r>
        <w:rPr>
          <w:rFonts w:hint="eastAsia" w:ascii="宋体" w:hAnsi="宋体" w:cs="宋体"/>
          <w:kern w:val="0"/>
          <w:sz w:val="28"/>
          <w:szCs w:val="28"/>
        </w:rPr>
        <w:t xml:space="preserve">（1）公告联系人：许伟波 </w:t>
      </w:r>
    </w:p>
    <w:p>
      <w:pPr>
        <w:widowControl/>
        <w:jc w:val="left"/>
        <w:rPr>
          <w:rFonts w:ascii="宋体" w:hAnsi="宋体" w:cs="宋体"/>
          <w:kern w:val="0"/>
          <w:sz w:val="28"/>
          <w:szCs w:val="28"/>
        </w:rPr>
      </w:pPr>
      <w:r>
        <w:rPr>
          <w:rFonts w:hint="eastAsia" w:ascii="宋体" w:hAnsi="宋体" w:cs="宋体"/>
          <w:kern w:val="0"/>
          <w:sz w:val="28"/>
          <w:szCs w:val="28"/>
        </w:rPr>
        <w:t xml:space="preserve">电话号码：0512-56968249 </w:t>
      </w:r>
    </w:p>
    <w:p>
      <w:pPr>
        <w:pStyle w:val="10"/>
        <w:jc w:val="both"/>
        <w:rPr>
          <w:rFonts w:hint="default" w:ascii="Times New Roman" w:eastAsia="宋体"/>
          <w:bCs/>
          <w:kern w:val="0"/>
          <w:sz w:val="28"/>
          <w:szCs w:val="28"/>
          <w:u w:val="single"/>
        </w:rPr>
      </w:pPr>
      <w:r>
        <w:rPr>
          <w:rFonts w:hint="default" w:ascii="Times New Roman" w:eastAsia="宋体"/>
          <w:bCs/>
          <w:kern w:val="0"/>
          <w:sz w:val="28"/>
          <w:szCs w:val="28"/>
        </w:rPr>
        <w:t>邮箱：</w:t>
      </w:r>
      <w:r>
        <w:rPr>
          <w:rFonts w:hint="default" w:ascii="Times New Roman" w:eastAsia="宋体"/>
          <w:bCs/>
          <w:kern w:val="0"/>
          <w:sz w:val="28"/>
          <w:szCs w:val="28"/>
          <w:u w:val="single"/>
        </w:rPr>
        <w:t>j</w:t>
      </w:r>
      <w:r>
        <w:rPr>
          <w:rFonts w:hint="eastAsia" w:ascii="Times New Roman" w:eastAsia="宋体"/>
          <w:bCs/>
          <w:kern w:val="0"/>
          <w:sz w:val="28"/>
          <w:szCs w:val="28"/>
          <w:u w:val="single"/>
          <w:lang w:val="en-US" w:eastAsia="zh-CN"/>
        </w:rPr>
        <w:t>z</w:t>
      </w:r>
      <w:r>
        <w:rPr>
          <w:rFonts w:hint="default" w:ascii="Times New Roman" w:eastAsia="宋体"/>
          <w:bCs/>
          <w:kern w:val="0"/>
          <w:sz w:val="28"/>
          <w:szCs w:val="28"/>
          <w:u w:val="single"/>
        </w:rPr>
        <w:t>cg@zrcbank.com</w:t>
      </w:r>
    </w:p>
    <w:p>
      <w:pPr>
        <w:widowControl/>
        <w:jc w:val="left"/>
        <w:rPr>
          <w:rFonts w:ascii="宋体" w:hAnsi="宋体" w:cs="宋体"/>
          <w:kern w:val="0"/>
          <w:sz w:val="28"/>
          <w:szCs w:val="28"/>
        </w:rPr>
      </w:pPr>
      <w:r>
        <w:rPr>
          <w:rFonts w:hint="eastAsia" w:ascii="宋体" w:hAnsi="宋体" w:cs="宋体"/>
          <w:kern w:val="0"/>
          <w:sz w:val="28"/>
          <w:szCs w:val="28"/>
        </w:rPr>
        <w:t xml:space="preserve">（2）项目联系人：徐徐 </w:t>
      </w:r>
    </w:p>
    <w:p>
      <w:pPr>
        <w:widowControl/>
        <w:jc w:val="left"/>
        <w:rPr>
          <w:rFonts w:ascii="宋体" w:hAnsi="宋体" w:cs="宋体"/>
          <w:kern w:val="0"/>
          <w:sz w:val="28"/>
          <w:szCs w:val="28"/>
        </w:rPr>
      </w:pPr>
      <w:r>
        <w:rPr>
          <w:rFonts w:hint="eastAsia" w:ascii="宋体" w:hAnsi="宋体" w:cs="宋体"/>
          <w:kern w:val="0"/>
          <w:sz w:val="28"/>
          <w:szCs w:val="28"/>
        </w:rPr>
        <w:t>电话号码： 0512-56968227     手机：18962282755</w:t>
      </w:r>
    </w:p>
    <w:p>
      <w:pPr>
        <w:widowControl/>
        <w:jc w:val="left"/>
        <w:rPr>
          <w:rFonts w:ascii="宋体" w:hAnsi="宋体" w:cs="宋体"/>
          <w:kern w:val="0"/>
          <w:sz w:val="28"/>
          <w:szCs w:val="28"/>
        </w:rPr>
      </w:pPr>
    </w:p>
    <w:p>
      <w:pPr>
        <w:widowControl/>
        <w:jc w:val="left"/>
        <w:rPr>
          <w:rFonts w:ascii="宋体" w:hAnsi="宋体" w:cs="宋体"/>
          <w:kern w:val="0"/>
          <w:sz w:val="28"/>
          <w:szCs w:val="28"/>
        </w:rPr>
      </w:pPr>
    </w:p>
    <w:p>
      <w:pPr>
        <w:pStyle w:val="3"/>
        <w:spacing w:after="240"/>
        <w:jc w:val="center"/>
        <w:rPr>
          <w:rFonts w:ascii="宋体" w:hAnsi="宋体" w:eastAsia="宋体"/>
          <w:b/>
          <w:snapToGrid w:val="0"/>
          <w:sz w:val="36"/>
          <w:szCs w:val="36"/>
        </w:rPr>
      </w:pPr>
      <w:r>
        <w:rPr>
          <w:rFonts w:hint="eastAsia" w:ascii="宋体" w:hAnsi="宋体" w:eastAsia="宋体"/>
          <w:snapToGrid w:val="0"/>
        </w:rPr>
        <w:br w:type="page"/>
      </w:r>
      <w:r>
        <w:rPr>
          <w:rFonts w:hint="eastAsia" w:ascii="宋体" w:hAnsi="宋体" w:eastAsia="宋体"/>
          <w:b/>
          <w:snapToGrid w:val="0"/>
          <w:sz w:val="36"/>
          <w:szCs w:val="36"/>
        </w:rPr>
        <w:t>第二部分 项目目标及内容</w:t>
      </w:r>
    </w:p>
    <w:p>
      <w:pPr>
        <w:spacing w:line="560" w:lineRule="exact"/>
        <w:ind w:firstLine="560" w:firstLineChars="200"/>
        <w:rPr>
          <w:rFonts w:ascii="宋体" w:hAnsi="宋体" w:cs="宋体"/>
          <w:sz w:val="28"/>
          <w:szCs w:val="28"/>
        </w:rPr>
      </w:pPr>
      <w:bookmarkStart w:id="3" w:name="_Toc28083"/>
      <w:bookmarkStart w:id="4" w:name="_Toc19518"/>
      <w:bookmarkStart w:id="5" w:name="_Toc16936"/>
      <w:r>
        <w:rPr>
          <w:rFonts w:hint="eastAsia" w:ascii="宋体" w:hAnsi="宋体" w:cs="宋体"/>
          <w:sz w:val="28"/>
          <w:szCs w:val="28"/>
        </w:rPr>
        <w:t>一、项目目标</w:t>
      </w:r>
      <w:bookmarkEnd w:id="3"/>
      <w:bookmarkEnd w:id="4"/>
      <w:bookmarkEnd w:id="5"/>
    </w:p>
    <w:p>
      <w:pPr>
        <w:spacing w:line="360" w:lineRule="auto"/>
        <w:ind w:firstLine="560" w:firstLineChars="200"/>
        <w:rPr>
          <w:rFonts w:ascii="宋体" w:hAnsi="宋体" w:cs="宋体"/>
          <w:sz w:val="28"/>
          <w:szCs w:val="28"/>
        </w:rPr>
      </w:pPr>
      <w:r>
        <w:rPr>
          <w:rFonts w:hint="eastAsia" w:ascii="宋体" w:hAnsi="宋体" w:cs="宋体"/>
          <w:sz w:val="28"/>
          <w:szCs w:val="28"/>
        </w:rPr>
        <w:t>为满足本行业务发展需要，从顶层设计做文章，重塑我行信贷文化，构建全新信贷体系，打造满足未来</w:t>
      </w:r>
      <w:r>
        <w:rPr>
          <w:rFonts w:hint="eastAsia" w:ascii="宋体" w:hAnsi="宋体" w:cs="宋体"/>
          <w:sz w:val="28"/>
          <w:szCs w:val="28"/>
          <w:lang w:val="en-US" w:eastAsia="zh-CN"/>
        </w:rPr>
        <w:t>5-8年</w:t>
      </w:r>
      <w:r>
        <w:rPr>
          <w:rFonts w:hint="eastAsia" w:ascii="宋体" w:hAnsi="宋体" w:cs="宋体"/>
          <w:sz w:val="28"/>
          <w:szCs w:val="28"/>
        </w:rPr>
        <w:t>业务发展的全新的信贷业务系统。</w:t>
      </w:r>
    </w:p>
    <w:p>
      <w:pPr>
        <w:spacing w:line="360" w:lineRule="auto"/>
        <w:ind w:firstLine="560" w:firstLineChars="200"/>
        <w:rPr>
          <w:rFonts w:ascii="宋体" w:hAnsi="宋体" w:cs="宋体"/>
          <w:sz w:val="28"/>
          <w:szCs w:val="28"/>
        </w:rPr>
      </w:pPr>
      <w:bookmarkStart w:id="6" w:name="_Toc227"/>
      <w:bookmarkStart w:id="7" w:name="_Toc21363"/>
      <w:bookmarkStart w:id="8" w:name="_Toc8230"/>
      <w:r>
        <w:rPr>
          <w:rFonts w:hint="eastAsia" w:ascii="宋体" w:hAnsi="宋体" w:cs="宋体"/>
          <w:sz w:val="28"/>
          <w:szCs w:val="28"/>
        </w:rPr>
        <w:t>二、项目内容</w:t>
      </w:r>
      <w:bookmarkEnd w:id="6"/>
      <w:bookmarkEnd w:id="7"/>
      <w:bookmarkEnd w:id="8"/>
    </w:p>
    <w:p>
      <w:pPr>
        <w:spacing w:line="360" w:lineRule="auto"/>
        <w:ind w:firstLine="560" w:firstLineChars="200"/>
        <w:rPr>
          <w:rFonts w:hint="eastAsia" w:ascii="宋体" w:hAnsi="宋体" w:cs="宋体"/>
          <w:sz w:val="28"/>
          <w:szCs w:val="28"/>
          <w:lang w:eastAsia="zh-CN"/>
        </w:rPr>
      </w:pPr>
      <w:r>
        <w:rPr>
          <w:rFonts w:hint="eastAsia" w:ascii="宋体" w:hAnsi="宋体" w:cs="宋体"/>
          <w:sz w:val="28"/>
          <w:szCs w:val="28"/>
        </w:rPr>
        <w:t>本项目的具体建设范围包括以业务规划和本行发展战略为指导，</w:t>
      </w:r>
      <w:r>
        <w:rPr>
          <w:rFonts w:hint="eastAsia" w:ascii="宋体" w:hAnsi="宋体" w:cs="宋体"/>
          <w:sz w:val="28"/>
          <w:szCs w:val="28"/>
          <w:lang w:eastAsia="zh-CN"/>
        </w:rPr>
        <w:t>实现对全行各业务条线支持。包括但不限于统一门户支持、大数据风控支持、移动作业端支持、互联网金融支持、集中作业支持、渠道端支持、产品灵活化配置支持、资产池管理支持、投贷后管理、大额风险暴露管理等。</w:t>
      </w:r>
    </w:p>
    <w:p>
      <w:pPr>
        <w:spacing w:line="360" w:lineRule="auto"/>
        <w:ind w:firstLine="560" w:firstLineChars="200"/>
        <w:rPr>
          <w:rFonts w:hint="eastAsia" w:ascii="宋体" w:hAnsi="宋体" w:cs="宋体"/>
          <w:sz w:val="28"/>
          <w:szCs w:val="28"/>
          <w:lang w:val="en-US" w:eastAsia="zh-CN"/>
        </w:rPr>
      </w:pPr>
      <w:r>
        <w:rPr>
          <w:rFonts w:hint="eastAsia" w:ascii="宋体" w:hAnsi="宋体" w:cs="宋体"/>
          <w:sz w:val="28"/>
          <w:szCs w:val="28"/>
          <w:lang w:val="en-US" w:eastAsia="zh-CN"/>
        </w:rPr>
        <w:t>能够实现以客户管理为基础、流程管理为主线、信贷风险防范为目标的全流程业务操作系统，能够实现企业法人及个人信贷业务的审批、管理、统计、分析、监测的电子化和自动化，提供信贷及其相关业务信息的存储、汇总、收集、反映，为各层经营管理提供监控、决策、分析、预警等功能，为我行信贷业务的发展提供充分的技术支持。</w:t>
      </w:r>
    </w:p>
    <w:p>
      <w:pPr>
        <w:pStyle w:val="2"/>
        <w:rPr>
          <w:rFonts w:hint="eastAsia" w:ascii="宋体" w:hAnsi="宋体" w:cs="宋体"/>
          <w:sz w:val="28"/>
          <w:szCs w:val="28"/>
          <w:lang w:val="en-US" w:eastAsia="zh-CN"/>
        </w:rPr>
      </w:pPr>
    </w:p>
    <w:p>
      <w:pPr>
        <w:pStyle w:val="2"/>
        <w:rPr>
          <w:rFonts w:hint="eastAsia" w:ascii="宋体" w:hAnsi="宋体" w:cs="宋体"/>
          <w:sz w:val="28"/>
          <w:szCs w:val="28"/>
          <w:lang w:val="en-US" w:eastAsia="zh-CN"/>
        </w:rPr>
      </w:pPr>
    </w:p>
    <w:p>
      <w:pPr>
        <w:pStyle w:val="2"/>
        <w:rPr>
          <w:rFonts w:hint="eastAsia" w:ascii="宋体" w:hAnsi="宋体" w:cs="宋体"/>
          <w:sz w:val="28"/>
          <w:szCs w:val="28"/>
          <w:lang w:val="en-US" w:eastAsia="zh-CN"/>
        </w:rPr>
      </w:pPr>
    </w:p>
    <w:p>
      <w:pPr>
        <w:pStyle w:val="2"/>
        <w:rPr>
          <w:rFonts w:hint="eastAsia" w:ascii="宋体" w:hAnsi="宋体" w:cs="宋体"/>
          <w:sz w:val="28"/>
          <w:szCs w:val="28"/>
          <w:lang w:val="en-US" w:eastAsia="zh-CN"/>
        </w:rPr>
      </w:pPr>
    </w:p>
    <w:p>
      <w:pPr>
        <w:pStyle w:val="2"/>
        <w:rPr>
          <w:rFonts w:hint="eastAsia" w:ascii="宋体" w:hAnsi="宋体" w:cs="宋体"/>
          <w:sz w:val="28"/>
          <w:szCs w:val="28"/>
          <w:lang w:val="en-US" w:eastAsia="zh-CN"/>
        </w:rPr>
      </w:pPr>
    </w:p>
    <w:p>
      <w:pPr>
        <w:pStyle w:val="2"/>
        <w:ind w:left="0" w:leftChars="0" w:firstLine="0" w:firstLineChars="0"/>
        <w:rPr>
          <w:rFonts w:hint="eastAsia" w:ascii="宋体" w:hAnsi="宋体" w:cs="宋体"/>
          <w:sz w:val="28"/>
          <w:szCs w:val="28"/>
          <w:lang w:val="en-US" w:eastAsia="zh-CN"/>
        </w:rPr>
      </w:pPr>
    </w:p>
    <w:bookmarkEnd w:id="1"/>
    <w:p>
      <w:pPr>
        <w:pStyle w:val="3"/>
        <w:spacing w:after="240"/>
        <w:jc w:val="both"/>
        <w:rPr>
          <w:rFonts w:hint="eastAsia" w:ascii="宋体" w:hAnsi="宋体" w:eastAsia="宋体"/>
          <w:b/>
          <w:snapToGrid w:val="0"/>
          <w:sz w:val="36"/>
          <w:szCs w:val="36"/>
        </w:rPr>
      </w:pPr>
    </w:p>
    <w:p>
      <w:pPr>
        <w:pStyle w:val="3"/>
        <w:spacing w:after="240"/>
        <w:jc w:val="center"/>
        <w:rPr>
          <w:rFonts w:ascii="宋体" w:hAnsi="宋体" w:eastAsia="宋体"/>
          <w:b/>
          <w:snapToGrid w:val="0"/>
          <w:szCs w:val="28"/>
        </w:rPr>
      </w:pPr>
      <w:r>
        <w:rPr>
          <w:rFonts w:hint="eastAsia" w:ascii="宋体" w:hAnsi="宋体" w:eastAsia="宋体"/>
          <w:b/>
          <w:snapToGrid w:val="0"/>
          <w:sz w:val="36"/>
          <w:szCs w:val="36"/>
        </w:rPr>
        <w:t>第三部分   公告说明</w:t>
      </w:r>
    </w:p>
    <w:p>
      <w:pPr>
        <w:pStyle w:val="5"/>
        <w:numPr>
          <w:ilvl w:val="0"/>
          <w:numId w:val="2"/>
        </w:numPr>
        <w:spacing w:after="0" w:line="240" w:lineRule="auto"/>
        <w:ind w:left="562" w:firstLine="562" w:firstLineChars="200"/>
        <w:jc w:val="left"/>
        <w:rPr>
          <w:rFonts w:ascii="宋体" w:hAnsi="宋体"/>
          <w:bCs/>
          <w:snapToGrid w:val="0"/>
          <w:sz w:val="28"/>
          <w:szCs w:val="28"/>
        </w:rPr>
      </w:pPr>
      <w:r>
        <w:rPr>
          <w:rFonts w:hint="eastAsia" w:ascii="宋体" w:hAnsi="宋体"/>
          <w:bCs/>
          <w:snapToGrid w:val="0"/>
          <w:sz w:val="28"/>
          <w:szCs w:val="28"/>
        </w:rPr>
        <w:t>适用范围</w:t>
      </w:r>
    </w:p>
    <w:p>
      <w:pPr>
        <w:autoSpaceDE w:val="0"/>
        <w:autoSpaceDN w:val="0"/>
        <w:adjustRightInd w:val="0"/>
        <w:ind w:firstLine="840" w:firstLineChars="300"/>
        <w:jc w:val="left"/>
        <w:rPr>
          <w:rFonts w:ascii="宋体" w:hAnsi="宋体"/>
          <w:snapToGrid w:val="0"/>
          <w:sz w:val="28"/>
          <w:szCs w:val="28"/>
        </w:rPr>
      </w:pPr>
      <w:r>
        <w:rPr>
          <w:rFonts w:hint="eastAsia" w:ascii="宋体" w:hAnsi="宋体"/>
          <w:snapToGrid w:val="0"/>
          <w:sz w:val="28"/>
          <w:szCs w:val="28"/>
        </w:rPr>
        <w:t>本公告文件仅适用于江苏张家港农村商业银行股份有限公司（以下简称“张家港农商银行”）</w:t>
      </w:r>
      <w:r>
        <w:rPr>
          <w:rFonts w:hint="eastAsia" w:ascii="宋体" w:hAnsi="宋体"/>
          <w:snapToGrid w:val="0"/>
          <w:sz w:val="28"/>
          <w:szCs w:val="22"/>
          <w:u w:val="single"/>
          <w:lang w:eastAsia="zh-CN"/>
        </w:rPr>
        <w:t>新一代信贷系统建设项目</w:t>
      </w:r>
      <w:r>
        <w:rPr>
          <w:rFonts w:hint="eastAsia" w:ascii="宋体" w:hAnsi="宋体"/>
          <w:snapToGrid w:val="0"/>
          <w:sz w:val="28"/>
          <w:szCs w:val="28"/>
        </w:rPr>
        <w:t>而进行的选型。</w:t>
      </w:r>
    </w:p>
    <w:p>
      <w:pPr>
        <w:pStyle w:val="5"/>
        <w:numPr>
          <w:ilvl w:val="0"/>
          <w:numId w:val="2"/>
        </w:numPr>
        <w:spacing w:after="0" w:line="240" w:lineRule="auto"/>
        <w:ind w:left="562" w:firstLine="562" w:firstLineChars="200"/>
        <w:jc w:val="left"/>
        <w:rPr>
          <w:rFonts w:ascii="宋体" w:hAnsi="宋体"/>
          <w:bCs/>
          <w:snapToGrid w:val="0"/>
          <w:sz w:val="28"/>
          <w:szCs w:val="28"/>
        </w:rPr>
      </w:pPr>
      <w:r>
        <w:rPr>
          <w:rFonts w:hint="eastAsia" w:ascii="宋体" w:hAnsi="宋体"/>
          <w:bCs/>
          <w:snapToGrid w:val="0"/>
          <w:sz w:val="28"/>
          <w:szCs w:val="28"/>
        </w:rPr>
        <w:t>定义</w:t>
      </w:r>
    </w:p>
    <w:p>
      <w:pPr>
        <w:autoSpaceDE w:val="0"/>
        <w:autoSpaceDN w:val="0"/>
        <w:adjustRightInd w:val="0"/>
        <w:ind w:firstLine="624"/>
        <w:jc w:val="left"/>
        <w:rPr>
          <w:rFonts w:ascii="宋体" w:hAnsi="宋体"/>
          <w:snapToGrid w:val="0"/>
          <w:sz w:val="28"/>
          <w:szCs w:val="28"/>
        </w:rPr>
      </w:pPr>
      <w:r>
        <w:rPr>
          <w:rFonts w:hint="eastAsia" w:ascii="宋体" w:hAnsi="宋体"/>
          <w:snapToGrid w:val="0"/>
          <w:sz w:val="28"/>
          <w:szCs w:val="28"/>
        </w:rPr>
        <w:t>1.“公告人”系指组织本次项目的机构：张家港农商银行。</w:t>
      </w:r>
    </w:p>
    <w:p>
      <w:pPr>
        <w:autoSpaceDE w:val="0"/>
        <w:autoSpaceDN w:val="0"/>
        <w:adjustRightInd w:val="0"/>
        <w:ind w:firstLine="624"/>
        <w:jc w:val="left"/>
        <w:rPr>
          <w:rFonts w:ascii="宋体" w:hAnsi="宋体"/>
          <w:snapToGrid w:val="0"/>
          <w:sz w:val="28"/>
          <w:szCs w:val="28"/>
        </w:rPr>
      </w:pPr>
      <w:r>
        <w:rPr>
          <w:rFonts w:hint="eastAsia" w:ascii="宋体" w:hAnsi="宋体"/>
          <w:snapToGrid w:val="0"/>
          <w:sz w:val="28"/>
          <w:szCs w:val="28"/>
        </w:rPr>
        <w:t>2.“意向人”系指满足本公告文件要求并有意向承担本项目建设的法人单位。</w:t>
      </w:r>
    </w:p>
    <w:p>
      <w:pPr>
        <w:autoSpaceDE w:val="0"/>
        <w:autoSpaceDN w:val="0"/>
        <w:adjustRightInd w:val="0"/>
        <w:ind w:firstLine="624"/>
        <w:jc w:val="left"/>
        <w:rPr>
          <w:rFonts w:ascii="宋体" w:hAnsi="宋体"/>
          <w:snapToGrid w:val="0"/>
          <w:sz w:val="28"/>
          <w:szCs w:val="28"/>
        </w:rPr>
      </w:pPr>
      <w:r>
        <w:rPr>
          <w:rFonts w:hint="eastAsia" w:ascii="宋体" w:hAnsi="宋体"/>
          <w:snapToGrid w:val="0"/>
          <w:sz w:val="28"/>
          <w:szCs w:val="28"/>
        </w:rPr>
        <w:t>3.“设备（系统）”系指意向人按公告文件规定，须向公告人提供的设备、软件系统、备品备件、工具、手册及其他有关技术资料和材料。</w:t>
      </w:r>
    </w:p>
    <w:p>
      <w:pPr>
        <w:autoSpaceDE w:val="0"/>
        <w:autoSpaceDN w:val="0"/>
        <w:adjustRightInd w:val="0"/>
        <w:ind w:firstLine="624"/>
        <w:jc w:val="left"/>
        <w:rPr>
          <w:rFonts w:ascii="宋体" w:hAnsi="宋体"/>
          <w:snapToGrid w:val="0"/>
          <w:sz w:val="28"/>
          <w:szCs w:val="28"/>
        </w:rPr>
      </w:pPr>
      <w:r>
        <w:rPr>
          <w:rFonts w:hint="eastAsia" w:ascii="宋体" w:hAnsi="宋体"/>
          <w:snapToGrid w:val="0"/>
          <w:sz w:val="28"/>
          <w:szCs w:val="28"/>
        </w:rPr>
        <w:t>4.“服务”系指公告文件规定意向人须承担的在征集选型过程中的技术服务、运输、安装调试、人员培训、售后服务和其他类似的义务。</w:t>
      </w:r>
    </w:p>
    <w:p>
      <w:pPr>
        <w:autoSpaceDE w:val="0"/>
        <w:autoSpaceDN w:val="0"/>
        <w:adjustRightInd w:val="0"/>
        <w:ind w:firstLine="624"/>
        <w:jc w:val="left"/>
        <w:rPr>
          <w:rFonts w:ascii="宋体" w:hAnsi="宋体"/>
          <w:snapToGrid w:val="0"/>
          <w:sz w:val="28"/>
          <w:szCs w:val="28"/>
        </w:rPr>
      </w:pPr>
      <w:r>
        <w:rPr>
          <w:rFonts w:hint="eastAsia" w:ascii="宋体" w:hAnsi="宋体"/>
          <w:snapToGrid w:val="0"/>
          <w:sz w:val="28"/>
          <w:szCs w:val="28"/>
        </w:rPr>
        <w:t>5.“公告文件”系指本文件及其附件，如公告人对公告文件及其附件进行有效的修改或澄清，则该修改和澄清构成公告文件不可分割的一部分。</w:t>
      </w:r>
    </w:p>
    <w:p>
      <w:pPr>
        <w:autoSpaceDE w:val="0"/>
        <w:autoSpaceDN w:val="0"/>
        <w:adjustRightInd w:val="0"/>
        <w:ind w:firstLine="624"/>
        <w:jc w:val="left"/>
        <w:rPr>
          <w:rFonts w:ascii="宋体" w:hAnsi="宋体"/>
          <w:snapToGrid w:val="0"/>
          <w:sz w:val="28"/>
          <w:szCs w:val="28"/>
        </w:rPr>
      </w:pPr>
      <w:r>
        <w:rPr>
          <w:rFonts w:hint="eastAsia" w:ascii="宋体" w:hAnsi="宋体"/>
          <w:snapToGrid w:val="0"/>
          <w:sz w:val="28"/>
          <w:szCs w:val="28"/>
        </w:rPr>
        <w:t>6.“技术方案”系指意向人按照公告文件要求编写，并向公告人递交的有效的文字说明、表格、图表等文件。</w:t>
      </w:r>
    </w:p>
    <w:p>
      <w:pPr>
        <w:pStyle w:val="5"/>
        <w:numPr>
          <w:ilvl w:val="0"/>
          <w:numId w:val="2"/>
        </w:numPr>
        <w:spacing w:after="0" w:line="240" w:lineRule="auto"/>
        <w:ind w:left="562" w:firstLine="562" w:firstLineChars="200"/>
        <w:jc w:val="left"/>
        <w:rPr>
          <w:rFonts w:ascii="宋体" w:hAnsi="宋体"/>
          <w:bCs/>
          <w:snapToGrid w:val="0"/>
          <w:sz w:val="28"/>
          <w:szCs w:val="28"/>
        </w:rPr>
      </w:pPr>
      <w:r>
        <w:rPr>
          <w:rFonts w:hint="eastAsia" w:ascii="宋体" w:hAnsi="宋体"/>
          <w:bCs/>
          <w:snapToGrid w:val="0"/>
          <w:sz w:val="28"/>
          <w:szCs w:val="28"/>
        </w:rPr>
        <w:t>对于本次公告的重要说明</w:t>
      </w:r>
    </w:p>
    <w:p>
      <w:pPr>
        <w:autoSpaceDE w:val="0"/>
        <w:autoSpaceDN w:val="0"/>
        <w:adjustRightInd w:val="0"/>
        <w:ind w:firstLine="624"/>
        <w:jc w:val="left"/>
        <w:rPr>
          <w:rFonts w:ascii="宋体" w:hAnsi="宋体"/>
          <w:snapToGrid w:val="0"/>
          <w:sz w:val="28"/>
          <w:szCs w:val="28"/>
        </w:rPr>
      </w:pPr>
      <w:r>
        <w:rPr>
          <w:rFonts w:hint="eastAsia" w:ascii="宋体" w:hAnsi="宋体"/>
          <w:snapToGrid w:val="0"/>
          <w:sz w:val="28"/>
          <w:szCs w:val="28"/>
        </w:rPr>
        <w:t>1.意向人须于</w:t>
      </w:r>
      <w:r>
        <w:rPr>
          <w:rFonts w:hint="eastAsia" w:ascii="宋体" w:hAnsi="宋体"/>
          <w:b/>
          <w:bCs/>
          <w:snapToGrid w:val="0"/>
          <w:color w:val="FF0000"/>
          <w:sz w:val="28"/>
          <w:szCs w:val="28"/>
          <w:u w:val="single"/>
        </w:rPr>
        <w:t>2020年11月</w:t>
      </w:r>
      <w:r>
        <w:rPr>
          <w:rFonts w:hint="eastAsia" w:ascii="宋体" w:hAnsi="宋体"/>
          <w:b/>
          <w:bCs/>
          <w:snapToGrid w:val="0"/>
          <w:color w:val="FF0000"/>
          <w:sz w:val="28"/>
          <w:szCs w:val="28"/>
          <w:u w:val="single"/>
          <w:lang w:val="en-US" w:eastAsia="zh-CN"/>
        </w:rPr>
        <w:t>6</w:t>
      </w:r>
      <w:r>
        <w:rPr>
          <w:rFonts w:hint="eastAsia" w:ascii="宋体" w:hAnsi="宋体"/>
          <w:b/>
          <w:bCs/>
          <w:snapToGrid w:val="0"/>
          <w:color w:val="FF0000"/>
          <w:sz w:val="28"/>
          <w:szCs w:val="28"/>
          <w:u w:val="single"/>
        </w:rPr>
        <w:t>日</w:t>
      </w:r>
      <w:r>
        <w:rPr>
          <w:rFonts w:hint="eastAsia" w:ascii="宋体" w:hAnsi="宋体"/>
          <w:b/>
          <w:bCs/>
          <w:snapToGrid w:val="0"/>
          <w:color w:val="FF0000"/>
          <w:sz w:val="28"/>
          <w:szCs w:val="28"/>
          <w:u w:val="single"/>
          <w:lang w:eastAsia="zh-CN"/>
        </w:rPr>
        <w:t>下午</w:t>
      </w:r>
      <w:r>
        <w:rPr>
          <w:rFonts w:hint="eastAsia" w:ascii="宋体" w:hAnsi="宋体"/>
          <w:b/>
          <w:bCs/>
          <w:snapToGrid w:val="0"/>
          <w:color w:val="FF0000"/>
          <w:sz w:val="28"/>
          <w:szCs w:val="28"/>
          <w:u w:val="single"/>
          <w:lang w:val="en-US" w:eastAsia="zh-CN"/>
        </w:rPr>
        <w:t>15：00</w:t>
      </w:r>
      <w:r>
        <w:rPr>
          <w:rFonts w:hint="eastAsia" w:ascii="宋体" w:hAnsi="宋体"/>
          <w:b/>
          <w:bCs/>
          <w:snapToGrid w:val="0"/>
          <w:sz w:val="28"/>
          <w:szCs w:val="28"/>
          <w:u w:val="single"/>
        </w:rPr>
        <w:t>前将“供应商入库申请表及其附件材料（签字盖章版）（见附件）”</w:t>
      </w:r>
      <w:r>
        <w:rPr>
          <w:rFonts w:hint="eastAsia" w:ascii="宋体" w:hAnsi="宋体"/>
          <w:snapToGrid w:val="0"/>
          <w:sz w:val="28"/>
          <w:szCs w:val="28"/>
        </w:rPr>
        <w:t>发送至公告人邮箱：（jzcg@zrcbank.com）</w:t>
      </w:r>
      <w:r>
        <w:rPr>
          <w:rFonts w:hint="eastAsia" w:ascii="宋体" w:hAnsi="宋体"/>
          <w:snapToGrid w:val="0"/>
          <w:sz w:val="28"/>
          <w:szCs w:val="28"/>
          <w:lang w:eastAsia="zh-CN"/>
        </w:rPr>
        <w:t>，</w:t>
      </w:r>
      <w:r>
        <w:rPr>
          <w:rFonts w:hint="eastAsia" w:ascii="宋体" w:hAnsi="宋体"/>
          <w:b/>
          <w:bCs/>
          <w:snapToGrid w:val="0"/>
          <w:sz w:val="28"/>
          <w:szCs w:val="28"/>
          <w:u w:val="single"/>
          <w:lang w:eastAsia="zh-CN"/>
        </w:rPr>
        <w:t>邮件名称：“新一代信贷系统建设项目</w:t>
      </w:r>
      <w:r>
        <w:rPr>
          <w:rFonts w:hint="eastAsia" w:ascii="宋体" w:hAnsi="宋体"/>
          <w:b/>
          <w:bCs/>
          <w:snapToGrid w:val="0"/>
          <w:sz w:val="28"/>
          <w:szCs w:val="28"/>
          <w:u w:val="single"/>
          <w:lang w:val="en-US" w:eastAsia="zh-CN"/>
        </w:rPr>
        <w:t>+本公司名称”</w:t>
      </w:r>
      <w:r>
        <w:rPr>
          <w:rFonts w:hint="eastAsia" w:ascii="宋体" w:hAnsi="宋体"/>
          <w:snapToGrid w:val="0"/>
          <w:sz w:val="28"/>
          <w:szCs w:val="28"/>
        </w:rPr>
        <w:t>。公告人审核通过后，将邀请意向人进行现场技术方案、参数配置等交流与讲解。</w:t>
      </w:r>
    </w:p>
    <w:p>
      <w:pPr>
        <w:autoSpaceDE w:val="0"/>
        <w:autoSpaceDN w:val="0"/>
        <w:adjustRightInd w:val="0"/>
        <w:ind w:firstLine="624"/>
        <w:jc w:val="left"/>
        <w:rPr>
          <w:rFonts w:ascii="宋体" w:hAnsi="宋体"/>
          <w:snapToGrid w:val="0"/>
          <w:sz w:val="28"/>
          <w:szCs w:val="28"/>
        </w:rPr>
      </w:pPr>
      <w:r>
        <w:rPr>
          <w:rFonts w:hint="eastAsia" w:ascii="宋体" w:hAnsi="宋体"/>
          <w:snapToGrid w:val="0"/>
          <w:sz w:val="28"/>
          <w:szCs w:val="28"/>
        </w:rPr>
        <w:t>2.意向供应商经审核通过，则由公告人向意向人发放邀请通知参与竞标。</w:t>
      </w:r>
    </w:p>
    <w:p>
      <w:pPr>
        <w:pStyle w:val="5"/>
        <w:numPr>
          <w:ilvl w:val="0"/>
          <w:numId w:val="2"/>
        </w:numPr>
        <w:spacing w:after="0" w:line="240" w:lineRule="auto"/>
        <w:ind w:left="562" w:firstLine="562" w:firstLineChars="200"/>
        <w:jc w:val="left"/>
        <w:rPr>
          <w:rFonts w:ascii="宋体" w:hAnsi="宋体"/>
          <w:bCs/>
          <w:snapToGrid w:val="0"/>
          <w:sz w:val="28"/>
          <w:szCs w:val="28"/>
        </w:rPr>
      </w:pPr>
      <w:r>
        <w:rPr>
          <w:rFonts w:hint="eastAsia" w:ascii="宋体" w:hAnsi="宋体"/>
          <w:bCs/>
          <w:snapToGrid w:val="0"/>
          <w:sz w:val="28"/>
          <w:szCs w:val="28"/>
        </w:rPr>
        <w:t>意向人</w:t>
      </w:r>
      <w:r>
        <w:rPr>
          <w:rFonts w:hint="eastAsia" w:ascii="宋体" w:hAnsi="宋体"/>
          <w:bCs/>
          <w:snapToGrid w:val="0"/>
          <w:sz w:val="28"/>
          <w:szCs w:val="28"/>
          <w:lang w:eastAsia="zh-CN"/>
        </w:rPr>
        <w:t>资格</w:t>
      </w:r>
      <w:bookmarkStart w:id="9" w:name="_GoBack"/>
      <w:bookmarkEnd w:id="9"/>
      <w:r>
        <w:rPr>
          <w:rFonts w:hint="eastAsia" w:ascii="宋体" w:hAnsi="宋体"/>
          <w:bCs/>
          <w:snapToGrid w:val="0"/>
          <w:sz w:val="28"/>
          <w:szCs w:val="28"/>
        </w:rPr>
        <w:t>要求</w:t>
      </w:r>
    </w:p>
    <w:p>
      <w:pPr>
        <w:autoSpaceDE w:val="0"/>
        <w:autoSpaceDN w:val="0"/>
        <w:adjustRightInd w:val="0"/>
        <w:ind w:firstLine="624"/>
        <w:jc w:val="left"/>
        <w:rPr>
          <w:rFonts w:ascii="宋体" w:hAnsi="宋体"/>
          <w:snapToGrid w:val="0"/>
          <w:sz w:val="28"/>
          <w:szCs w:val="28"/>
        </w:rPr>
      </w:pPr>
      <w:r>
        <w:rPr>
          <w:rFonts w:hint="eastAsia" w:ascii="宋体" w:hAnsi="宋体"/>
          <w:snapToGrid w:val="0"/>
          <w:sz w:val="28"/>
          <w:szCs w:val="28"/>
        </w:rPr>
        <w:t>1.意向人必须为具有独立企业法人资格，具有合法名称、组织机构、固定的办公场所，</w:t>
      </w:r>
      <w:r>
        <w:rPr>
          <w:rFonts w:hint="eastAsia" w:ascii="宋体" w:hAnsi="宋体"/>
          <w:snapToGrid w:val="0"/>
          <w:sz w:val="28"/>
          <w:szCs w:val="28"/>
          <w:u w:val="single"/>
        </w:rPr>
        <w:t>注册资本要求不少于</w:t>
      </w:r>
      <w:r>
        <w:rPr>
          <w:rFonts w:hint="eastAsia" w:ascii="宋体" w:hAnsi="宋体"/>
          <w:b/>
          <w:bCs/>
          <w:snapToGrid w:val="0"/>
          <w:sz w:val="28"/>
          <w:szCs w:val="28"/>
          <w:u w:val="single"/>
        </w:rPr>
        <w:t>1亿元</w:t>
      </w:r>
      <w:r>
        <w:rPr>
          <w:rFonts w:hint="eastAsia" w:ascii="宋体" w:hAnsi="宋体"/>
          <w:snapToGrid w:val="0"/>
          <w:sz w:val="28"/>
          <w:szCs w:val="28"/>
          <w:u w:val="single"/>
        </w:rPr>
        <w:t>人民币（或等值外币），注册时间不少于</w:t>
      </w:r>
      <w:r>
        <w:rPr>
          <w:rFonts w:hint="eastAsia" w:ascii="宋体" w:hAnsi="宋体"/>
          <w:b/>
          <w:bCs/>
          <w:snapToGrid w:val="0"/>
          <w:sz w:val="28"/>
          <w:szCs w:val="28"/>
          <w:u w:val="single"/>
          <w:lang w:val="en-US" w:eastAsia="zh-CN"/>
        </w:rPr>
        <w:t>10</w:t>
      </w:r>
      <w:r>
        <w:rPr>
          <w:rFonts w:hint="eastAsia" w:ascii="宋体" w:hAnsi="宋体"/>
          <w:b/>
          <w:bCs/>
          <w:snapToGrid w:val="0"/>
          <w:sz w:val="28"/>
          <w:szCs w:val="28"/>
          <w:u w:val="single"/>
        </w:rPr>
        <w:t>年</w:t>
      </w:r>
      <w:r>
        <w:rPr>
          <w:rFonts w:hint="eastAsia" w:ascii="宋体" w:hAnsi="宋体"/>
          <w:snapToGrid w:val="0"/>
          <w:sz w:val="28"/>
          <w:szCs w:val="28"/>
        </w:rPr>
        <w:t>，且具有良好的技术力量、商业信誉和售后服务体系的。</w:t>
      </w:r>
    </w:p>
    <w:p>
      <w:pPr>
        <w:autoSpaceDE w:val="0"/>
        <w:autoSpaceDN w:val="0"/>
        <w:adjustRightInd w:val="0"/>
        <w:ind w:firstLine="624"/>
        <w:jc w:val="left"/>
        <w:rPr>
          <w:rFonts w:ascii="宋体" w:hAnsi="宋体"/>
          <w:snapToGrid w:val="0"/>
          <w:sz w:val="28"/>
          <w:szCs w:val="28"/>
        </w:rPr>
      </w:pPr>
      <w:r>
        <w:rPr>
          <w:rFonts w:hint="eastAsia" w:ascii="宋体" w:hAnsi="宋体"/>
          <w:snapToGrid w:val="0"/>
          <w:sz w:val="28"/>
          <w:szCs w:val="28"/>
        </w:rPr>
        <w:t>2.意向人必须具有良好的经济和技术实力，能够按时提交公告人要求的交付件，并能够在选型过程中及时地提供公告人要求的优质服务。</w:t>
      </w:r>
    </w:p>
    <w:p>
      <w:pPr>
        <w:autoSpaceDE w:val="0"/>
        <w:autoSpaceDN w:val="0"/>
        <w:adjustRightInd w:val="0"/>
        <w:ind w:firstLine="624"/>
        <w:jc w:val="left"/>
        <w:rPr>
          <w:rFonts w:ascii="宋体" w:hAnsi="宋体"/>
          <w:snapToGrid w:val="0"/>
          <w:sz w:val="28"/>
          <w:szCs w:val="28"/>
        </w:rPr>
      </w:pPr>
      <w:r>
        <w:rPr>
          <w:rFonts w:hint="eastAsia" w:ascii="宋体" w:hAnsi="宋体"/>
          <w:snapToGrid w:val="0"/>
          <w:sz w:val="28"/>
          <w:szCs w:val="28"/>
        </w:rPr>
        <w:t>3.</w:t>
      </w:r>
      <w:r>
        <w:rPr>
          <w:rFonts w:hint="eastAsia" w:ascii="宋体" w:hAnsi="宋体"/>
          <w:b/>
          <w:bCs/>
          <w:snapToGrid w:val="0"/>
          <w:sz w:val="28"/>
          <w:szCs w:val="28"/>
          <w:u w:val="single"/>
        </w:rPr>
        <w:t>意向人近三年来</w:t>
      </w:r>
      <w:r>
        <w:rPr>
          <w:rFonts w:hint="eastAsia" w:ascii="宋体" w:hAnsi="宋体"/>
          <w:b/>
          <w:bCs/>
          <w:snapToGrid w:val="0"/>
          <w:sz w:val="28"/>
          <w:szCs w:val="28"/>
          <w:u w:val="single"/>
          <w:lang w:eastAsia="zh-CN"/>
        </w:rPr>
        <w:t>具有</w:t>
      </w:r>
      <w:r>
        <w:rPr>
          <w:rFonts w:hint="eastAsia" w:ascii="宋体" w:hAnsi="宋体"/>
          <w:b/>
          <w:bCs/>
          <w:snapToGrid w:val="0"/>
          <w:sz w:val="28"/>
          <w:szCs w:val="28"/>
          <w:u w:val="single"/>
        </w:rPr>
        <w:t>金融行业同类项目及成功案例</w:t>
      </w:r>
      <w:r>
        <w:rPr>
          <w:rFonts w:hint="eastAsia" w:ascii="宋体" w:hAnsi="宋体"/>
          <w:b/>
          <w:bCs/>
          <w:snapToGrid w:val="0"/>
          <w:sz w:val="28"/>
          <w:szCs w:val="28"/>
          <w:u w:val="single"/>
          <w:lang w:eastAsia="zh-CN"/>
        </w:rPr>
        <w:t>（提供合同复印件）</w:t>
      </w:r>
      <w:r>
        <w:rPr>
          <w:rFonts w:hint="eastAsia" w:ascii="宋体" w:hAnsi="宋体"/>
          <w:b/>
          <w:bCs/>
          <w:snapToGrid w:val="0"/>
          <w:sz w:val="28"/>
          <w:szCs w:val="28"/>
        </w:rPr>
        <w:t>。</w:t>
      </w:r>
      <w:r>
        <w:rPr>
          <w:rFonts w:hint="eastAsia" w:ascii="宋体" w:hAnsi="宋体"/>
          <w:snapToGrid w:val="0"/>
          <w:sz w:val="28"/>
          <w:szCs w:val="28"/>
        </w:rPr>
        <w:t>意向人应具备相应实施资格。</w:t>
      </w:r>
    </w:p>
    <w:p>
      <w:pPr>
        <w:autoSpaceDE w:val="0"/>
        <w:autoSpaceDN w:val="0"/>
        <w:adjustRightInd w:val="0"/>
        <w:ind w:firstLine="624"/>
        <w:jc w:val="left"/>
        <w:rPr>
          <w:rFonts w:ascii="宋体" w:hAnsi="宋体"/>
          <w:sz w:val="28"/>
          <w:szCs w:val="28"/>
        </w:rPr>
      </w:pPr>
      <w:r>
        <w:rPr>
          <w:rFonts w:hint="eastAsia" w:ascii="宋体" w:hAnsi="宋体"/>
          <w:snapToGrid w:val="0"/>
          <w:sz w:val="28"/>
          <w:szCs w:val="28"/>
        </w:rPr>
        <w:t>4.意向人必须具有良</w:t>
      </w:r>
      <w:r>
        <w:rPr>
          <w:rFonts w:hint="eastAsia" w:ascii="宋体" w:hAnsi="宋体"/>
          <w:sz w:val="28"/>
          <w:szCs w:val="28"/>
        </w:rPr>
        <w:t>好的银行资信和商业信誉，近三年内没有重大违法记录，不处于被责令停业，财产被接管、冻结、破产等非正常经营状态。</w:t>
      </w:r>
    </w:p>
    <w:p>
      <w:pPr>
        <w:pStyle w:val="5"/>
        <w:numPr>
          <w:ilvl w:val="0"/>
          <w:numId w:val="2"/>
        </w:numPr>
        <w:spacing w:after="0" w:line="240" w:lineRule="auto"/>
        <w:ind w:left="562" w:firstLine="562" w:firstLineChars="200"/>
        <w:jc w:val="left"/>
        <w:rPr>
          <w:rFonts w:ascii="宋体" w:hAnsi="宋体"/>
          <w:bCs/>
          <w:snapToGrid w:val="0"/>
          <w:sz w:val="28"/>
          <w:szCs w:val="28"/>
        </w:rPr>
      </w:pPr>
      <w:r>
        <w:rPr>
          <w:rFonts w:hint="eastAsia" w:ascii="宋体" w:hAnsi="宋体"/>
          <w:bCs/>
          <w:snapToGrid w:val="0"/>
          <w:sz w:val="28"/>
          <w:szCs w:val="28"/>
        </w:rPr>
        <w:t>选型交流费用</w:t>
      </w:r>
    </w:p>
    <w:p>
      <w:pPr>
        <w:tabs>
          <w:tab w:val="left" w:pos="0"/>
        </w:tabs>
        <w:ind w:firstLine="560" w:firstLineChars="200"/>
        <w:jc w:val="left"/>
        <w:rPr>
          <w:rFonts w:ascii="宋体" w:hAnsi="宋体"/>
          <w:snapToGrid w:val="0"/>
          <w:sz w:val="28"/>
          <w:szCs w:val="28"/>
        </w:rPr>
      </w:pPr>
      <w:r>
        <w:rPr>
          <w:rFonts w:hint="eastAsia" w:ascii="宋体" w:hAnsi="宋体"/>
          <w:snapToGrid w:val="0"/>
          <w:sz w:val="28"/>
          <w:szCs w:val="28"/>
        </w:rPr>
        <w:t>公告人提供选型交流的办公场所，测试用环境。此外，意向人应自行承担与参与选型的有关的全部费用，公告人在任何情况下无义务和责任承担上述费用。</w:t>
      </w:r>
    </w:p>
    <w:p>
      <w:pPr>
        <w:pStyle w:val="5"/>
        <w:numPr>
          <w:ilvl w:val="0"/>
          <w:numId w:val="2"/>
        </w:numPr>
        <w:spacing w:after="0" w:line="240" w:lineRule="auto"/>
        <w:ind w:left="562" w:firstLine="562" w:firstLineChars="200"/>
        <w:jc w:val="left"/>
        <w:rPr>
          <w:rFonts w:ascii="宋体" w:hAnsi="宋体"/>
          <w:bCs/>
          <w:snapToGrid w:val="0"/>
          <w:sz w:val="28"/>
          <w:szCs w:val="28"/>
        </w:rPr>
      </w:pPr>
      <w:r>
        <w:rPr>
          <w:rFonts w:hint="eastAsia" w:ascii="宋体" w:hAnsi="宋体"/>
          <w:bCs/>
          <w:snapToGrid w:val="0"/>
          <w:sz w:val="28"/>
          <w:szCs w:val="28"/>
        </w:rPr>
        <w:t>公告文件的解释及咨询</w:t>
      </w:r>
    </w:p>
    <w:p>
      <w:pPr>
        <w:autoSpaceDE w:val="0"/>
        <w:autoSpaceDN w:val="0"/>
        <w:adjustRightInd w:val="0"/>
        <w:ind w:firstLine="560" w:firstLineChars="200"/>
        <w:jc w:val="left"/>
        <w:rPr>
          <w:rFonts w:ascii="宋体" w:hAnsi="宋体"/>
          <w:sz w:val="28"/>
          <w:szCs w:val="28"/>
        </w:rPr>
      </w:pPr>
      <w:r>
        <w:rPr>
          <w:rFonts w:hint="eastAsia" w:ascii="宋体" w:hAnsi="宋体"/>
          <w:snapToGrid w:val="0"/>
          <w:sz w:val="28"/>
          <w:szCs w:val="28"/>
        </w:rPr>
        <w:t>本公告文件的解释权属公告人。</w:t>
      </w:r>
      <w:r>
        <w:rPr>
          <w:rFonts w:hint="eastAsia" w:ascii="宋体" w:hAnsi="宋体"/>
          <w:sz w:val="28"/>
          <w:szCs w:val="28"/>
        </w:rPr>
        <w:t>对本次公告有任何询问，请与张家港农商银行本次公告联系人联系。</w:t>
      </w:r>
    </w:p>
    <w:p>
      <w:pPr>
        <w:rPr>
          <w:rFonts w:ascii="宋体" w:hAnsi="宋体"/>
          <w:sz w:val="28"/>
          <w:szCs w:val="28"/>
        </w:rPr>
      </w:pPr>
    </w:p>
    <w:p>
      <w:pPr>
        <w:jc w:val="right"/>
      </w:pPr>
    </w:p>
    <w:p>
      <w:pPr>
        <w:jc w:val="right"/>
        <w:rPr>
          <w:sz w:val="30"/>
          <w:szCs w:val="30"/>
        </w:rPr>
      </w:pPr>
      <w:r>
        <w:rPr>
          <w:rFonts w:hint="eastAsia"/>
          <w:sz w:val="30"/>
          <w:szCs w:val="30"/>
        </w:rPr>
        <w:t>江苏张家港农村商业银行股份有限公司</w:t>
      </w:r>
    </w:p>
    <w:p>
      <w:pPr>
        <w:jc w:val="center"/>
        <w:rPr>
          <w:color w:val="000000" w:themeColor="text1"/>
          <w:sz w:val="30"/>
          <w:szCs w:val="30"/>
          <w14:textFill>
            <w14:solidFill>
              <w14:schemeClr w14:val="tx1"/>
            </w14:solidFill>
          </w14:textFill>
        </w:rPr>
      </w:pPr>
      <w:r>
        <w:rPr>
          <w:rFonts w:hint="eastAsia"/>
          <w:color w:val="000000" w:themeColor="text1"/>
          <w:sz w:val="30"/>
          <w:szCs w:val="30"/>
          <w:lang w:val="en-US" w:eastAsia="zh-CN"/>
          <w14:textFill>
            <w14:solidFill>
              <w14:schemeClr w14:val="tx1"/>
            </w14:solidFill>
          </w14:textFill>
        </w:rPr>
        <w:t xml:space="preserve">                    </w:t>
      </w:r>
      <w:r>
        <w:rPr>
          <w:rFonts w:hint="eastAsia"/>
          <w:color w:val="000000" w:themeColor="text1"/>
          <w:sz w:val="30"/>
          <w:szCs w:val="30"/>
          <w14:textFill>
            <w14:solidFill>
              <w14:schemeClr w14:val="tx1"/>
            </w14:solidFill>
          </w14:textFill>
        </w:rPr>
        <w:t>二〇二〇年十</w:t>
      </w:r>
      <w:r>
        <w:rPr>
          <w:rFonts w:hint="eastAsia"/>
          <w:color w:val="000000" w:themeColor="text1"/>
          <w:sz w:val="30"/>
          <w:szCs w:val="30"/>
          <w:lang w:eastAsia="zh-CN"/>
          <w14:textFill>
            <w14:solidFill>
              <w14:schemeClr w14:val="tx1"/>
            </w14:solidFill>
          </w14:textFill>
        </w:rPr>
        <w:t>一</w:t>
      </w:r>
      <w:r>
        <w:rPr>
          <w:rFonts w:hint="eastAsia"/>
          <w:color w:val="000000" w:themeColor="text1"/>
          <w:sz w:val="30"/>
          <w:szCs w:val="30"/>
          <w14:textFill>
            <w14:solidFill>
              <w14:schemeClr w14:val="tx1"/>
            </w14:solidFill>
          </w14:textFill>
        </w:rPr>
        <w:t>月</w:t>
      </w:r>
      <w:r>
        <w:rPr>
          <w:rFonts w:hint="eastAsia"/>
          <w:color w:val="000000" w:themeColor="text1"/>
          <w:sz w:val="30"/>
          <w:szCs w:val="30"/>
          <w:lang w:eastAsia="zh-CN"/>
          <w14:textFill>
            <w14:solidFill>
              <w14:schemeClr w14:val="tx1"/>
            </w14:solidFill>
          </w14:textFill>
        </w:rPr>
        <w:t>二</w:t>
      </w:r>
      <w:r>
        <w:rPr>
          <w:rFonts w:hint="eastAsia"/>
          <w:color w:val="000000" w:themeColor="text1"/>
          <w:sz w:val="30"/>
          <w:szCs w:val="30"/>
          <w14:textFill>
            <w14:solidFill>
              <w14:schemeClr w14:val="tx1"/>
            </w14:solidFill>
          </w14:textFill>
        </w:rPr>
        <w:t>日</w:t>
      </w:r>
    </w:p>
    <w:p>
      <w:pPr>
        <w:rPr>
          <w:rFonts w:ascii="仿宋" w:hAnsi="仿宋" w:eastAsia="仿宋"/>
          <w:sz w:val="28"/>
          <w:szCs w:val="28"/>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BIAODIAN">
    <w:altName w:val="Times New Roman"/>
    <w:panose1 w:val="00000000000000000000"/>
    <w:charset w:val="00"/>
    <w:family w:val="roman"/>
    <w:pitch w:val="default"/>
    <w:sig w:usb0="00000000" w:usb1="00000000" w:usb2="00000000" w:usb3="00000000" w:csb0="00000001" w:csb1="00000000"/>
  </w:font>
  <w:font w:name="彩虹粗仿宋">
    <w:altName w:val="宋体"/>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fldChar w:fldCharType="begin"/>
    </w:r>
    <w:r>
      <w:instrText xml:space="preserve"> PAGE   \* MERGEFORMAT </w:instrText>
    </w:r>
    <w:r>
      <w:fldChar w:fldCharType="separate"/>
    </w:r>
    <w:r>
      <w:rPr>
        <w:lang w:val="zh-CN"/>
      </w:rPr>
      <w:t>8</w:t>
    </w:r>
    <w:r>
      <w:fldChar w:fldCharType="end"/>
    </w:r>
  </w:p>
  <w:p>
    <w:pPr>
      <w:pStyle w:val="14"/>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lvl w:ilvl="0" w:tentative="0">
      <w:start w:val="1"/>
      <w:numFmt w:val="decimal"/>
      <w:pStyle w:val="7"/>
      <w:lvlText w:val="%1."/>
      <w:lvlJc w:val="left"/>
      <w:pPr>
        <w:tabs>
          <w:tab w:val="left" w:pos="360"/>
        </w:tabs>
        <w:ind w:left="360" w:hanging="360"/>
      </w:pPr>
    </w:lvl>
  </w:abstractNum>
  <w:abstractNum w:abstractNumId="1">
    <w:nsid w:val="0000000D"/>
    <w:multiLevelType w:val="singleLevel"/>
    <w:tmpl w:val="0000000D"/>
    <w:lvl w:ilvl="0" w:tentative="0">
      <w:start w:val="1"/>
      <w:numFmt w:val="chineseCounting"/>
      <w:suff w:val="nothing"/>
      <w:lvlText w:val="（%1）"/>
      <w:lvlJc w:val="left"/>
      <w:pPr>
        <w:ind w:left="1849"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BB8"/>
    <w:rsid w:val="00022968"/>
    <w:rsid w:val="00035A20"/>
    <w:rsid w:val="000505EE"/>
    <w:rsid w:val="00051DE6"/>
    <w:rsid w:val="00074A55"/>
    <w:rsid w:val="0008124A"/>
    <w:rsid w:val="0009681E"/>
    <w:rsid w:val="000A098B"/>
    <w:rsid w:val="000C32F2"/>
    <w:rsid w:val="000E4D80"/>
    <w:rsid w:val="000E6766"/>
    <w:rsid w:val="000F518B"/>
    <w:rsid w:val="000F60B5"/>
    <w:rsid w:val="001046F7"/>
    <w:rsid w:val="00106E95"/>
    <w:rsid w:val="00116E5D"/>
    <w:rsid w:val="0014640C"/>
    <w:rsid w:val="0015597C"/>
    <w:rsid w:val="00172A27"/>
    <w:rsid w:val="001855B4"/>
    <w:rsid w:val="001951A9"/>
    <w:rsid w:val="001978EA"/>
    <w:rsid w:val="001B3665"/>
    <w:rsid w:val="001F071D"/>
    <w:rsid w:val="00205AC9"/>
    <w:rsid w:val="00217C22"/>
    <w:rsid w:val="002208F1"/>
    <w:rsid w:val="0022665A"/>
    <w:rsid w:val="00250606"/>
    <w:rsid w:val="00252B12"/>
    <w:rsid w:val="00265A64"/>
    <w:rsid w:val="00286CBB"/>
    <w:rsid w:val="002B3A0C"/>
    <w:rsid w:val="002B6584"/>
    <w:rsid w:val="002C6E2C"/>
    <w:rsid w:val="002D31A1"/>
    <w:rsid w:val="002D3261"/>
    <w:rsid w:val="002D3F64"/>
    <w:rsid w:val="003119B4"/>
    <w:rsid w:val="00316FDF"/>
    <w:rsid w:val="003353FD"/>
    <w:rsid w:val="0034010C"/>
    <w:rsid w:val="003723B5"/>
    <w:rsid w:val="00375A0E"/>
    <w:rsid w:val="003A0D3A"/>
    <w:rsid w:val="003A122D"/>
    <w:rsid w:val="003A2C99"/>
    <w:rsid w:val="003A3CEF"/>
    <w:rsid w:val="003B172A"/>
    <w:rsid w:val="003C2885"/>
    <w:rsid w:val="003D0B4D"/>
    <w:rsid w:val="003E02F3"/>
    <w:rsid w:val="004207E3"/>
    <w:rsid w:val="00430B93"/>
    <w:rsid w:val="00435F59"/>
    <w:rsid w:val="00494526"/>
    <w:rsid w:val="004C7051"/>
    <w:rsid w:val="004E1F65"/>
    <w:rsid w:val="00530494"/>
    <w:rsid w:val="00546262"/>
    <w:rsid w:val="005730EB"/>
    <w:rsid w:val="005734B7"/>
    <w:rsid w:val="00575C1B"/>
    <w:rsid w:val="0058306A"/>
    <w:rsid w:val="00596BB8"/>
    <w:rsid w:val="005C5C17"/>
    <w:rsid w:val="005E2540"/>
    <w:rsid w:val="005E5B1B"/>
    <w:rsid w:val="005E6337"/>
    <w:rsid w:val="005F350C"/>
    <w:rsid w:val="006100AB"/>
    <w:rsid w:val="00643C81"/>
    <w:rsid w:val="00652514"/>
    <w:rsid w:val="00692EC1"/>
    <w:rsid w:val="006D1F30"/>
    <w:rsid w:val="006D792F"/>
    <w:rsid w:val="006E2BF2"/>
    <w:rsid w:val="00721842"/>
    <w:rsid w:val="00733FB6"/>
    <w:rsid w:val="00734010"/>
    <w:rsid w:val="00750654"/>
    <w:rsid w:val="00752D05"/>
    <w:rsid w:val="00762C2A"/>
    <w:rsid w:val="00776E63"/>
    <w:rsid w:val="0078048D"/>
    <w:rsid w:val="00782AED"/>
    <w:rsid w:val="00786A78"/>
    <w:rsid w:val="00786F1A"/>
    <w:rsid w:val="00793E5D"/>
    <w:rsid w:val="007A19D7"/>
    <w:rsid w:val="007A2D02"/>
    <w:rsid w:val="007A4243"/>
    <w:rsid w:val="007D6487"/>
    <w:rsid w:val="007F0C2A"/>
    <w:rsid w:val="007F4262"/>
    <w:rsid w:val="008210F8"/>
    <w:rsid w:val="00825DA6"/>
    <w:rsid w:val="00836F39"/>
    <w:rsid w:val="0087069F"/>
    <w:rsid w:val="00886689"/>
    <w:rsid w:val="0089244C"/>
    <w:rsid w:val="008A07C9"/>
    <w:rsid w:val="008A2D1E"/>
    <w:rsid w:val="008B600E"/>
    <w:rsid w:val="008C57E7"/>
    <w:rsid w:val="008D04FB"/>
    <w:rsid w:val="008E1E2F"/>
    <w:rsid w:val="008F0900"/>
    <w:rsid w:val="008F56C3"/>
    <w:rsid w:val="008F655B"/>
    <w:rsid w:val="008F7D28"/>
    <w:rsid w:val="00916910"/>
    <w:rsid w:val="009305B6"/>
    <w:rsid w:val="00933417"/>
    <w:rsid w:val="009423AD"/>
    <w:rsid w:val="00944610"/>
    <w:rsid w:val="0095295C"/>
    <w:rsid w:val="00957259"/>
    <w:rsid w:val="009653FD"/>
    <w:rsid w:val="00971422"/>
    <w:rsid w:val="00971909"/>
    <w:rsid w:val="00974EBD"/>
    <w:rsid w:val="009801A2"/>
    <w:rsid w:val="00991A81"/>
    <w:rsid w:val="00995A74"/>
    <w:rsid w:val="009966A2"/>
    <w:rsid w:val="009D685C"/>
    <w:rsid w:val="009E288E"/>
    <w:rsid w:val="009E37C6"/>
    <w:rsid w:val="00A14987"/>
    <w:rsid w:val="00A14E66"/>
    <w:rsid w:val="00A37008"/>
    <w:rsid w:val="00A457BA"/>
    <w:rsid w:val="00A528EA"/>
    <w:rsid w:val="00A5510F"/>
    <w:rsid w:val="00A55A6A"/>
    <w:rsid w:val="00A57B60"/>
    <w:rsid w:val="00A84036"/>
    <w:rsid w:val="00A958CC"/>
    <w:rsid w:val="00A97D71"/>
    <w:rsid w:val="00AA6AEA"/>
    <w:rsid w:val="00AC6471"/>
    <w:rsid w:val="00AC6EF0"/>
    <w:rsid w:val="00AD0D26"/>
    <w:rsid w:val="00AD1649"/>
    <w:rsid w:val="00AF516C"/>
    <w:rsid w:val="00AF6A3A"/>
    <w:rsid w:val="00B156EF"/>
    <w:rsid w:val="00B266F7"/>
    <w:rsid w:val="00B54049"/>
    <w:rsid w:val="00B5432D"/>
    <w:rsid w:val="00BA1537"/>
    <w:rsid w:val="00BA2A25"/>
    <w:rsid w:val="00BB30BB"/>
    <w:rsid w:val="00BB3869"/>
    <w:rsid w:val="00BC1E04"/>
    <w:rsid w:val="00BE0F30"/>
    <w:rsid w:val="00BE1F25"/>
    <w:rsid w:val="00BE3E89"/>
    <w:rsid w:val="00BF3E4B"/>
    <w:rsid w:val="00C12B2D"/>
    <w:rsid w:val="00C414D6"/>
    <w:rsid w:val="00C44F8E"/>
    <w:rsid w:val="00C5204B"/>
    <w:rsid w:val="00C627C4"/>
    <w:rsid w:val="00C7053B"/>
    <w:rsid w:val="00C71260"/>
    <w:rsid w:val="00C81340"/>
    <w:rsid w:val="00C83762"/>
    <w:rsid w:val="00CA707C"/>
    <w:rsid w:val="00CB209D"/>
    <w:rsid w:val="00CB5633"/>
    <w:rsid w:val="00CC23C8"/>
    <w:rsid w:val="00CD2A84"/>
    <w:rsid w:val="00CD6406"/>
    <w:rsid w:val="00CD712B"/>
    <w:rsid w:val="00CF34D8"/>
    <w:rsid w:val="00D251CB"/>
    <w:rsid w:val="00D270E3"/>
    <w:rsid w:val="00D46471"/>
    <w:rsid w:val="00D81D93"/>
    <w:rsid w:val="00D9398C"/>
    <w:rsid w:val="00D94CB3"/>
    <w:rsid w:val="00D97359"/>
    <w:rsid w:val="00DA65E4"/>
    <w:rsid w:val="00DB45EC"/>
    <w:rsid w:val="00DC7EF4"/>
    <w:rsid w:val="00DD6440"/>
    <w:rsid w:val="00DE4E5E"/>
    <w:rsid w:val="00DF60CD"/>
    <w:rsid w:val="00E04AA0"/>
    <w:rsid w:val="00E3055A"/>
    <w:rsid w:val="00E37542"/>
    <w:rsid w:val="00E37953"/>
    <w:rsid w:val="00E37DCA"/>
    <w:rsid w:val="00E83FD3"/>
    <w:rsid w:val="00E94F79"/>
    <w:rsid w:val="00EC2165"/>
    <w:rsid w:val="00EC3AB1"/>
    <w:rsid w:val="00ED2D44"/>
    <w:rsid w:val="00EF56CF"/>
    <w:rsid w:val="00F0491D"/>
    <w:rsid w:val="00F1446E"/>
    <w:rsid w:val="00F23416"/>
    <w:rsid w:val="00F24CD3"/>
    <w:rsid w:val="00F3192C"/>
    <w:rsid w:val="00F35521"/>
    <w:rsid w:val="00F5289B"/>
    <w:rsid w:val="00F5699E"/>
    <w:rsid w:val="00F658EE"/>
    <w:rsid w:val="00F84388"/>
    <w:rsid w:val="00FA30A7"/>
    <w:rsid w:val="00FA420D"/>
    <w:rsid w:val="00FC5971"/>
    <w:rsid w:val="00FF514C"/>
    <w:rsid w:val="01C7078F"/>
    <w:rsid w:val="01D80539"/>
    <w:rsid w:val="01FC27BE"/>
    <w:rsid w:val="02871CA7"/>
    <w:rsid w:val="0291521D"/>
    <w:rsid w:val="0438445E"/>
    <w:rsid w:val="06EA27D0"/>
    <w:rsid w:val="079D19E3"/>
    <w:rsid w:val="07B118B2"/>
    <w:rsid w:val="07F51B83"/>
    <w:rsid w:val="08A80BFC"/>
    <w:rsid w:val="08E969E6"/>
    <w:rsid w:val="09176BC1"/>
    <w:rsid w:val="099E5535"/>
    <w:rsid w:val="09BE3F7D"/>
    <w:rsid w:val="09E51D27"/>
    <w:rsid w:val="09EC7B7E"/>
    <w:rsid w:val="0A50387C"/>
    <w:rsid w:val="0BD27D40"/>
    <w:rsid w:val="0C5B3880"/>
    <w:rsid w:val="0D205A88"/>
    <w:rsid w:val="0DAF6F41"/>
    <w:rsid w:val="0E0D54CD"/>
    <w:rsid w:val="0E27313D"/>
    <w:rsid w:val="10F248F6"/>
    <w:rsid w:val="115A00EF"/>
    <w:rsid w:val="11845C88"/>
    <w:rsid w:val="11B33AF7"/>
    <w:rsid w:val="11B671A4"/>
    <w:rsid w:val="138D553E"/>
    <w:rsid w:val="14004BC8"/>
    <w:rsid w:val="14807B9A"/>
    <w:rsid w:val="14B92ABF"/>
    <w:rsid w:val="16A83156"/>
    <w:rsid w:val="16DC162F"/>
    <w:rsid w:val="16F873B5"/>
    <w:rsid w:val="18612FCE"/>
    <w:rsid w:val="18F06F0D"/>
    <w:rsid w:val="1936698D"/>
    <w:rsid w:val="1A064B50"/>
    <w:rsid w:val="1AFF3C69"/>
    <w:rsid w:val="1BDB4856"/>
    <w:rsid w:val="1C5F15C8"/>
    <w:rsid w:val="1DA301F1"/>
    <w:rsid w:val="1FEB71E4"/>
    <w:rsid w:val="1FF4746B"/>
    <w:rsid w:val="21A7230A"/>
    <w:rsid w:val="21DE1A14"/>
    <w:rsid w:val="22AB1975"/>
    <w:rsid w:val="22E66ACF"/>
    <w:rsid w:val="23751F15"/>
    <w:rsid w:val="237B7D2B"/>
    <w:rsid w:val="2476721A"/>
    <w:rsid w:val="253121C2"/>
    <w:rsid w:val="259949D5"/>
    <w:rsid w:val="263861C6"/>
    <w:rsid w:val="279B5EA9"/>
    <w:rsid w:val="2A345E62"/>
    <w:rsid w:val="2ADB06DB"/>
    <w:rsid w:val="2C220715"/>
    <w:rsid w:val="2CCA6F9E"/>
    <w:rsid w:val="2DC56037"/>
    <w:rsid w:val="2E6C6F9C"/>
    <w:rsid w:val="2E7D7F61"/>
    <w:rsid w:val="2E966BB7"/>
    <w:rsid w:val="2EA6378E"/>
    <w:rsid w:val="2F58327B"/>
    <w:rsid w:val="2F7C7981"/>
    <w:rsid w:val="2FAE703D"/>
    <w:rsid w:val="314B690C"/>
    <w:rsid w:val="33EE13CB"/>
    <w:rsid w:val="34C525BA"/>
    <w:rsid w:val="370C1AF9"/>
    <w:rsid w:val="373D2864"/>
    <w:rsid w:val="375A6A5C"/>
    <w:rsid w:val="37B430FE"/>
    <w:rsid w:val="37BF51B4"/>
    <w:rsid w:val="37DA7D7B"/>
    <w:rsid w:val="37DF64CC"/>
    <w:rsid w:val="37EF5418"/>
    <w:rsid w:val="38093C45"/>
    <w:rsid w:val="380B7E18"/>
    <w:rsid w:val="385C3240"/>
    <w:rsid w:val="38B62C22"/>
    <w:rsid w:val="391E176F"/>
    <w:rsid w:val="3A21410E"/>
    <w:rsid w:val="3B4B0C95"/>
    <w:rsid w:val="3BB00387"/>
    <w:rsid w:val="3BCE4915"/>
    <w:rsid w:val="3C8F3E92"/>
    <w:rsid w:val="3D5C0F6C"/>
    <w:rsid w:val="3DD42164"/>
    <w:rsid w:val="3DF449DC"/>
    <w:rsid w:val="3F256F02"/>
    <w:rsid w:val="3FA1063B"/>
    <w:rsid w:val="401F007C"/>
    <w:rsid w:val="41A258D2"/>
    <w:rsid w:val="422737F2"/>
    <w:rsid w:val="422D28BC"/>
    <w:rsid w:val="426A1479"/>
    <w:rsid w:val="4344278F"/>
    <w:rsid w:val="43A50567"/>
    <w:rsid w:val="44581BCD"/>
    <w:rsid w:val="44FE4C76"/>
    <w:rsid w:val="451B140A"/>
    <w:rsid w:val="455C4C58"/>
    <w:rsid w:val="45951189"/>
    <w:rsid w:val="489E7188"/>
    <w:rsid w:val="494C58F8"/>
    <w:rsid w:val="49E13EED"/>
    <w:rsid w:val="4BB85038"/>
    <w:rsid w:val="4C0F6644"/>
    <w:rsid w:val="4C3A69CD"/>
    <w:rsid w:val="4C576D93"/>
    <w:rsid w:val="4D024AE6"/>
    <w:rsid w:val="4E6B4EB5"/>
    <w:rsid w:val="4F8856C2"/>
    <w:rsid w:val="51496A6F"/>
    <w:rsid w:val="527B0EE8"/>
    <w:rsid w:val="531F2746"/>
    <w:rsid w:val="53BB1D26"/>
    <w:rsid w:val="53BD29CF"/>
    <w:rsid w:val="53BD56B1"/>
    <w:rsid w:val="54F153AC"/>
    <w:rsid w:val="553500D9"/>
    <w:rsid w:val="55811253"/>
    <w:rsid w:val="56677CA1"/>
    <w:rsid w:val="57865AE1"/>
    <w:rsid w:val="5807050A"/>
    <w:rsid w:val="58BA3959"/>
    <w:rsid w:val="5989215A"/>
    <w:rsid w:val="5AA1340A"/>
    <w:rsid w:val="5AB0179B"/>
    <w:rsid w:val="5F2B154B"/>
    <w:rsid w:val="60051D88"/>
    <w:rsid w:val="60DD7AB3"/>
    <w:rsid w:val="61210681"/>
    <w:rsid w:val="6187508B"/>
    <w:rsid w:val="61B80987"/>
    <w:rsid w:val="625D5AD6"/>
    <w:rsid w:val="62F42AAC"/>
    <w:rsid w:val="635E579B"/>
    <w:rsid w:val="66427496"/>
    <w:rsid w:val="66CA4342"/>
    <w:rsid w:val="67C0142B"/>
    <w:rsid w:val="68132DFA"/>
    <w:rsid w:val="6846405A"/>
    <w:rsid w:val="68D86FD9"/>
    <w:rsid w:val="69A135F8"/>
    <w:rsid w:val="6A485F21"/>
    <w:rsid w:val="6B2C13D5"/>
    <w:rsid w:val="6B9A177D"/>
    <w:rsid w:val="6BAD6882"/>
    <w:rsid w:val="6D1F7727"/>
    <w:rsid w:val="6D28266C"/>
    <w:rsid w:val="6E4F7BE4"/>
    <w:rsid w:val="6E753726"/>
    <w:rsid w:val="6E840091"/>
    <w:rsid w:val="6ED55BC6"/>
    <w:rsid w:val="6FAE1BFF"/>
    <w:rsid w:val="703B00B1"/>
    <w:rsid w:val="706E38D2"/>
    <w:rsid w:val="706E3A0C"/>
    <w:rsid w:val="727060F2"/>
    <w:rsid w:val="72834D63"/>
    <w:rsid w:val="72F26CC1"/>
    <w:rsid w:val="74BA542A"/>
    <w:rsid w:val="74DA7FA3"/>
    <w:rsid w:val="74FE058D"/>
    <w:rsid w:val="75E52D1A"/>
    <w:rsid w:val="771D4C1C"/>
    <w:rsid w:val="78E67576"/>
    <w:rsid w:val="793D4749"/>
    <w:rsid w:val="7957488A"/>
    <w:rsid w:val="79C37817"/>
    <w:rsid w:val="7CBF770E"/>
    <w:rsid w:val="7CF433D9"/>
    <w:rsid w:val="7D140F7B"/>
    <w:rsid w:val="7E3460BF"/>
    <w:rsid w:val="7EAC6631"/>
    <w:rsid w:val="7FB16D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nhideWhenUsed="0" w:uiPriority="0"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28"/>
    <w:qFormat/>
    <w:uiPriority w:val="0"/>
    <w:pPr>
      <w:keepNext/>
      <w:outlineLvl w:val="0"/>
    </w:pPr>
    <w:rPr>
      <w:rFonts w:ascii="仿宋_GB2312" w:eastAsia="仿宋_GB2312"/>
      <w:sz w:val="28"/>
    </w:rPr>
  </w:style>
  <w:style w:type="paragraph" w:styleId="4">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link w:val="29"/>
    <w:qFormat/>
    <w:uiPriority w:val="0"/>
    <w:pPr>
      <w:keepNext/>
      <w:keepLines/>
      <w:spacing w:before="260" w:after="260" w:line="413" w:lineRule="auto"/>
      <w:jc w:val="center"/>
      <w:outlineLvl w:val="2"/>
    </w:pPr>
    <w:rPr>
      <w:b/>
      <w:sz w:val="32"/>
    </w:rPr>
  </w:style>
  <w:style w:type="paragraph" w:styleId="6">
    <w:name w:val="heading 4"/>
    <w:basedOn w:val="1"/>
    <w:next w:val="1"/>
    <w:qFormat/>
    <w:uiPriority w:val="9"/>
    <w:pPr>
      <w:keepNext/>
      <w:keepLines/>
      <w:spacing w:before="280" w:after="290" w:line="376" w:lineRule="auto"/>
      <w:outlineLvl w:val="3"/>
    </w:pPr>
    <w:rPr>
      <w:rFonts w:ascii="Cambria" w:hAnsi="Cambria"/>
      <w:b/>
      <w:bCs/>
      <w:sz w:val="28"/>
      <w:szCs w:val="28"/>
    </w:rPr>
  </w:style>
  <w:style w:type="character" w:default="1" w:styleId="16">
    <w:name w:val="Default Paragraph Font"/>
    <w:semiHidden/>
    <w:unhideWhenUsed/>
    <w:uiPriority w:val="1"/>
  </w:style>
  <w:style w:type="table" w:default="1" w:styleId="18">
    <w:name w:val="Normal Table"/>
    <w:semiHidden/>
    <w:unhideWhenUsed/>
    <w:qFormat/>
    <w:uiPriority w:val="99"/>
    <w:tblPr>
      <w:tblLayout w:type="fixed"/>
      <w:tblCellMar>
        <w:top w:w="0" w:type="dxa"/>
        <w:left w:w="108" w:type="dxa"/>
        <w:bottom w:w="0" w:type="dxa"/>
        <w:right w:w="108" w:type="dxa"/>
      </w:tblCellMar>
    </w:tblPr>
  </w:style>
  <w:style w:type="paragraph" w:customStyle="1" w:styleId="2">
    <w:name w:val="DAS正文"/>
    <w:basedOn w:val="1"/>
    <w:qFormat/>
    <w:uiPriority w:val="0"/>
    <w:pPr>
      <w:spacing w:line="360" w:lineRule="auto"/>
      <w:ind w:right="181" w:firstLine="480" w:firstLineChars="200"/>
    </w:pPr>
    <w:rPr>
      <w:rFonts w:ascii="Verdana" w:hAnsi="Verdana"/>
      <w:sz w:val="24"/>
    </w:rPr>
  </w:style>
  <w:style w:type="paragraph" w:styleId="7">
    <w:name w:val="List Number"/>
    <w:basedOn w:val="1"/>
    <w:qFormat/>
    <w:uiPriority w:val="0"/>
    <w:pPr>
      <w:numPr>
        <w:ilvl w:val="0"/>
        <w:numId w:val="1"/>
      </w:numPr>
    </w:pPr>
  </w:style>
  <w:style w:type="paragraph" w:styleId="8">
    <w:name w:val="Normal Indent"/>
    <w:basedOn w:val="1"/>
    <w:link w:val="19"/>
    <w:qFormat/>
    <w:uiPriority w:val="0"/>
    <w:pPr>
      <w:overflowPunct w:val="0"/>
      <w:snapToGrid w:val="0"/>
      <w:spacing w:line="317" w:lineRule="auto"/>
      <w:ind w:firstLine="420"/>
      <w:textAlignment w:val="bottom"/>
    </w:pPr>
    <w:rPr>
      <w:rFonts w:ascii="BIAODIAN" w:hAnsi="BIAODIAN" w:eastAsia="彩虹粗仿宋"/>
      <w:kern w:val="0"/>
      <w:sz w:val="28"/>
    </w:rPr>
  </w:style>
  <w:style w:type="paragraph" w:styleId="9">
    <w:name w:val="annotation text"/>
    <w:basedOn w:val="1"/>
    <w:qFormat/>
    <w:uiPriority w:val="0"/>
    <w:pPr>
      <w:jc w:val="left"/>
    </w:pPr>
  </w:style>
  <w:style w:type="paragraph" w:styleId="10">
    <w:name w:val="Body Text"/>
    <w:basedOn w:val="1"/>
    <w:qFormat/>
    <w:uiPriority w:val="0"/>
    <w:pPr>
      <w:spacing w:line="480" w:lineRule="auto"/>
      <w:jc w:val="center"/>
    </w:pPr>
    <w:rPr>
      <w:rFonts w:hint="eastAsia" w:ascii="宋体" w:eastAsia="楷体_GB2312"/>
      <w:b/>
      <w:sz w:val="72"/>
    </w:rPr>
  </w:style>
  <w:style w:type="paragraph" w:styleId="11">
    <w:name w:val="Plain Text"/>
    <w:basedOn w:val="1"/>
    <w:qFormat/>
    <w:uiPriority w:val="0"/>
    <w:rPr>
      <w:rFonts w:hint="eastAsia" w:ascii="宋体" w:hAnsi="Courier New"/>
    </w:rPr>
  </w:style>
  <w:style w:type="paragraph" w:styleId="12">
    <w:name w:val="Date"/>
    <w:basedOn w:val="1"/>
    <w:next w:val="1"/>
    <w:qFormat/>
    <w:uiPriority w:val="0"/>
    <w:rPr>
      <w:rFonts w:eastAsia="楷体_GB2312"/>
    </w:rPr>
  </w:style>
  <w:style w:type="paragraph" w:styleId="13">
    <w:name w:val="Balloon Text"/>
    <w:basedOn w:val="1"/>
    <w:link w:val="20"/>
    <w:qFormat/>
    <w:uiPriority w:val="0"/>
    <w:rPr>
      <w:sz w:val="18"/>
      <w:szCs w:val="18"/>
    </w:rPr>
  </w:style>
  <w:style w:type="paragraph" w:styleId="14">
    <w:name w:val="footer"/>
    <w:basedOn w:val="1"/>
    <w:qFormat/>
    <w:uiPriority w:val="0"/>
    <w:pPr>
      <w:tabs>
        <w:tab w:val="center" w:pos="4153"/>
        <w:tab w:val="right" w:pos="8306"/>
      </w:tabs>
      <w:snapToGrid w:val="0"/>
      <w:jc w:val="left"/>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17">
    <w:name w:val="page number"/>
    <w:basedOn w:val="16"/>
    <w:qFormat/>
    <w:uiPriority w:val="0"/>
  </w:style>
  <w:style w:type="character" w:customStyle="1" w:styleId="19">
    <w:name w:val="正文缩进 字符"/>
    <w:link w:val="8"/>
    <w:qFormat/>
    <w:uiPriority w:val="0"/>
    <w:rPr>
      <w:rFonts w:ascii="BIAODIAN" w:hAnsi="BIAODIAN" w:eastAsia="彩虹粗仿宋"/>
      <w:sz w:val="28"/>
    </w:rPr>
  </w:style>
  <w:style w:type="character" w:customStyle="1" w:styleId="20">
    <w:name w:val="批注框文本 字符"/>
    <w:link w:val="13"/>
    <w:qFormat/>
    <w:uiPriority w:val="0"/>
    <w:rPr>
      <w:kern w:val="2"/>
      <w:sz w:val="18"/>
      <w:szCs w:val="18"/>
    </w:rPr>
  </w:style>
  <w:style w:type="paragraph" w:customStyle="1" w:styleId="21">
    <w:name w:val="List Paragraph2"/>
    <w:basedOn w:val="1"/>
    <w:qFormat/>
    <w:uiPriority w:val="0"/>
    <w:pPr>
      <w:ind w:left="720"/>
      <w:contextualSpacing/>
    </w:pPr>
  </w:style>
  <w:style w:type="paragraph" w:customStyle="1" w:styleId="22">
    <w:name w:val="Default"/>
    <w:qFormat/>
    <w:uiPriority w:val="0"/>
    <w:pPr>
      <w:widowControl w:val="0"/>
      <w:autoSpaceDE w:val="0"/>
      <w:autoSpaceDN w:val="0"/>
    </w:pPr>
    <w:rPr>
      <w:rFonts w:ascii="仿宋" w:hAnsi="仿宋" w:eastAsia="仿宋" w:cs="Times New Roman"/>
      <w:color w:val="000000"/>
      <w:sz w:val="24"/>
      <w:lang w:val="en-US" w:eastAsia="zh-CN" w:bidi="ar-SA"/>
    </w:rPr>
  </w:style>
  <w:style w:type="paragraph" w:styleId="23">
    <w:name w:val="List Paragraph"/>
    <w:basedOn w:val="1"/>
    <w:qFormat/>
    <w:uiPriority w:val="34"/>
    <w:pPr>
      <w:adjustRightInd w:val="0"/>
      <w:spacing w:line="300" w:lineRule="auto"/>
      <w:ind w:firstLine="420" w:firstLineChars="200"/>
    </w:pPr>
    <w:rPr>
      <w:rFonts w:ascii="Arial" w:hAnsi="Arial"/>
      <w:spacing w:val="20"/>
      <w:szCs w:val="21"/>
    </w:rPr>
  </w:style>
  <w:style w:type="paragraph" w:customStyle="1" w:styleId="24">
    <w:name w:val="p0"/>
    <w:basedOn w:val="1"/>
    <w:qFormat/>
    <w:uiPriority w:val="0"/>
    <w:pPr>
      <w:widowControl/>
      <w:jc w:val="left"/>
    </w:pPr>
    <w:rPr>
      <w:kern w:val="0"/>
      <w:szCs w:val="21"/>
    </w:rPr>
  </w:style>
  <w:style w:type="paragraph" w:customStyle="1" w:styleId="25">
    <w:name w:val="_Style 2"/>
    <w:basedOn w:val="1"/>
    <w:qFormat/>
    <w:uiPriority w:val="1"/>
    <w:rPr>
      <w:rFonts w:ascii="Calibri" w:hAnsi="Calibri" w:eastAsia="华文中宋"/>
      <w:szCs w:val="32"/>
    </w:rPr>
  </w:style>
  <w:style w:type="paragraph" w:customStyle="1" w:styleId="26">
    <w:name w:val="大连银行无格式"/>
    <w:basedOn w:val="25"/>
    <w:qFormat/>
    <w:uiPriority w:val="0"/>
    <w:rPr>
      <w:rFonts w:ascii="黑体" w:hAnsi="Times New Roman" w:eastAsia="黑体"/>
    </w:rPr>
  </w:style>
  <w:style w:type="paragraph" w:customStyle="1" w:styleId="27">
    <w:name w:val="索引标题1"/>
    <w:basedOn w:val="1"/>
    <w:next w:val="1"/>
    <w:qFormat/>
    <w:uiPriority w:val="0"/>
    <w:pPr>
      <w:spacing w:before="120" w:after="120" w:line="360" w:lineRule="auto"/>
      <w:ind w:firstLine="200" w:firstLineChars="200"/>
      <w:jc w:val="left"/>
    </w:pPr>
    <w:rPr>
      <w:b/>
      <w:bCs/>
      <w:i/>
      <w:iCs/>
      <w:szCs w:val="24"/>
    </w:rPr>
  </w:style>
  <w:style w:type="character" w:customStyle="1" w:styleId="28">
    <w:name w:val="标题 1 字符"/>
    <w:basedOn w:val="16"/>
    <w:link w:val="3"/>
    <w:qFormat/>
    <w:uiPriority w:val="0"/>
    <w:rPr>
      <w:rFonts w:ascii="仿宋_GB2312" w:eastAsia="仿宋_GB2312"/>
      <w:kern w:val="2"/>
      <w:sz w:val="28"/>
    </w:rPr>
  </w:style>
  <w:style w:type="character" w:customStyle="1" w:styleId="29">
    <w:name w:val="标题 3 字符"/>
    <w:basedOn w:val="16"/>
    <w:link w:val="5"/>
    <w:qFormat/>
    <w:uiPriority w:val="0"/>
    <w:rPr>
      <w:b/>
      <w:kern w:val="2"/>
      <w:sz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394</Words>
  <Characters>2248</Characters>
  <Lines>18</Lines>
  <Paragraphs>5</Paragraphs>
  <TotalTime>117</TotalTime>
  <ScaleCrop>false</ScaleCrop>
  <LinksUpToDate>false</LinksUpToDate>
  <CharactersWithSpaces>2637</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2020-10-30T04:18:00Z</dcterms:created>
  <dc:creator>ShiYue</dc:creator>
  <cp:lastModifiedBy>zrc</cp:lastModifiedBy>
  <cp:lastPrinted>2020-10-30T08:39:00Z</cp:lastPrinted>
  <dcterms:modified xsi:type="dcterms:W3CDTF">2020-11-02T01:31:31Z</dcterms:modified>
  <dc:title>江苏常熟农村商业银行股份有限公司</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